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3500" w:type="dxa"/>
            <w:vAlign w:val="top"/>
          </w:tcPr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УТВЕРЖДЕН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приказом Министерства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труда и социальной защиты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Российской Федерации</w:t>
            </w:r>
          </w:p>
          <w:p>
            <w:pPr>
              <w:pStyle w:val="pTextStyleCenter"/>
            </w:pPr>
            <w:r>
              <w:rPr>
                <w:sz w:val="28"/>
                <w:szCs w:val="28"/>
              </w:rPr>
              <w:t xml:space="preserve">от 22 апреля 2021 № 276н </w:t>
            </w:r>
          </w:p>
        </w:tc>
      </w:tr>
    </w:tbl>
    <w:p>
      <w:pPr>
        <w:pStyle w:val="pH1Style"/>
      </w:pPr>
      <w:r>
        <w:rPr>
          <w:rStyle w:val="rH1Style"/>
        </w:rPr>
        <w:t xml:space="preserve">ПРОФЕССИОНАЛЬНЫЙ СТАНДАРТ</w:t>
      </w:r>
    </w:p>
    <w:p>
      <w:pPr>
        <w:pStyle w:val="pTitleStyle"/>
      </w:pPr>
      <w:r>
        <w:rPr>
          <w:rStyle w:val="rTitleStyle"/>
        </w:rPr>
        <w:t xml:space="preserve">Специалист по качеству</w:t>
      </w:r>
    </w:p>
    <w:tbl>
      <w:tblGrid>
        <w:gridCol w:w="2500" w:type="dxa"/>
      </w:tblGrid>
      <w:tblPr>
        <w:jc w:val="end"/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2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250</w:t>
            </w:r>
          </w:p>
        </w:tc>
      </w:tr>
      <w:tr>
        <w:trPr/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</w:t>
            </w:r>
          </w:p>
        </w:tc>
      </w:tr>
    </w:tbl>
    <w:p>
      <w:pPr>
        <w:pStyle w:val="pTextStyleCenter"/>
      </w:pPr>
      <w:r>
        <w:rPr/>
        <w:t xml:space="preserve"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t>I. Общие сведения</w:t>
        </w:r>
        <w:r>
          <w:tab/>
        </w:r>
        <w:r>
          <w:fldChar w:fldCharType="begin"/>
        </w:r>
        <w:r>
          <w:instrText xml:space="preserve">PAGEREF _Toc1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2" w:history="1">
        <w: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>
          <w:tab/>
        </w:r>
        <w:r>
          <w:fldChar w:fldCharType="begin"/>
        </w:r>
        <w:r>
          <w:instrText xml:space="preserve">PAGEREF _Toc2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3" w:history="1">
        <w:r>
          <w:t>III. Характеристика обобщенных трудовых функций</w:t>
        </w:r>
        <w:r>
          <w:tab/>
        </w:r>
        <w:r>
          <w:fldChar w:fldCharType="begin"/>
        </w:r>
        <w:r>
          <w:instrText xml:space="preserve">PAGEREF _Toc3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3.1. Обобщенная трудовая функция «Мониторинг соответствия качества продукции (работ, услуг)»</w:t>
        </w:r>
        <w:r>
          <w:tab/>
        </w:r>
        <w:r>
          <w:fldChar w:fldCharType="begin"/>
        </w:r>
        <w:r>
          <w:instrText xml:space="preserve">PAGEREF _Toc4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5" w:history="1">
        <w:r>
          <w:t>3.2. Обобщенная трудовая функция «Осуществление работ по управлению качеством продукции (работ, услуг)»</w:t>
        </w:r>
        <w:r>
          <w:tab/>
        </w:r>
        <w:r>
          <w:fldChar w:fldCharType="begin"/>
        </w:r>
        <w:r>
          <w:instrText xml:space="preserve">PAGEREF _Toc5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6" w:history="1">
        <w:r>
          <w:t>3.3. Обобщенная трудовая функция «Управление качеством продукции (работ, услуг) в организации»</w:t>
        </w:r>
        <w:r>
          <w:tab/>
        </w:r>
        <w:r>
          <w:fldChar w:fldCharType="begin"/>
        </w:r>
        <w:r>
          <w:instrText xml:space="preserve">PAGEREF _Toc6 \h</w:instrText>
        </w:r>
        <w:r>
          <w:fldChar w:fldCharType="end"/>
        </w:r>
      </w:hyperlink>
    </w:p>
    <w:p>
      <w:pPr>
        <w:tabs>
          <w:tab w:val="right" w:leader="dot" w:pos="9062"/>
        </w:tabs>
      </w:pPr>
      <w:hyperlink w:anchor="_Toc7" w:history="1">
        <w:r>
          <w:t>IV. Сведения об организациях – разработчиках профессионального стандарта</w:t>
        </w:r>
        <w:r>
          <w:tab/>
        </w:r>
        <w:r>
          <w:fldChar w:fldCharType="begin"/>
        </w:r>
        <w:r>
          <w:instrText xml:space="preserve">PAGEREF _Toc7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1"/>
      </w:pPr>
      <w:bookmarkStart w:id="8" w:name="_Toc1"/>
      <w:r>
        <w:t>I. Общие сведения</w:t>
      </w:r>
      <w:bookmarkEnd w:id="8"/>
    </w:p>
    <w:tbl>
      <w:tblGrid>
        <w:gridCol w:w="8500" w:type="dxa"/>
        <w:gridCol w:w="500" w:type="dxa"/>
        <w:gridCol w:w="2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8500" w:type="dxa"/>
            <w:vAlign w:val="top"/>
            <w:tcBorders>
              <w:bottom w:val="single" w:sz="10" w:color="#808080"/>
            </w:tcBorders>
          </w:tcPr>
          <w:p>
            <w:pPr>
              <w:pStyle w:val="pTextStyle"/>
            </w:pPr>
            <w:r>
              <w:rPr/>
              <w:t xml:space="preserve">Профессиональная деятельность в области качества продукции (работ, услуг)</w:t>
            </w:r>
          </w:p>
        </w:tc>
        <w:tc>
          <w:tcPr>
            <w:tcW w:w="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40.062</w:t>
            </w:r>
          </w:p>
        </w:tc>
      </w:tr>
      <w:tr>
        <w:trPr/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(наименование вида профессиональной деятельности)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</w:tr>
    </w:tbl>
    <w:p>
      <w:pPr>
        <w:pStyle w:val="pTitleStyleLeft"/>
      </w:pPr>
      <w:r>
        <w:rPr/>
        <w:t xml:space="preserve">Основная цель вида профессиональной деятельности:</w:t>
      </w:r>
    </w:p>
    <w:tbl>
      <w:tblGrid>
        <w:gridCol w:w="11000" w:type="dxa"/>
      </w:tblGrid>
      <w:tblPr>
        <w:tblW w:w="0" w:type="auto"/>
        <w:tblCellSpacing w:w="0" w:type="dxa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Обеспечение качества и соответствия продукции (работ, услуг) требованиям технических регламентов, стандартов (технических условий), утвержденным образцам (эталонам) и нормативно-технической документации, условиям поставок и договоров для удовлетворенности потребителей и повышения конкурентоспособности продукции (работ, услуг) и организации в целом</w:t>
            </w:r>
          </w:p>
        </w:tc>
      </w:tr>
    </w:tbl>
    <w:p>
      <w:pPr>
        <w:pStyle w:val="pTitleStyleLeft"/>
      </w:pPr>
      <w:r>
        <w:rPr/>
        <w:t xml:space="preserve">Группа занятий:</w:t>
      </w:r>
    </w:p>
    <w:tbl>
      <w:tblGrid>
        <w:gridCol w:w="1500" w:type="dxa"/>
        <w:gridCol w:w="4000" w:type="dxa"/>
        <w:gridCol w:w="1500" w:type="dxa"/>
        <w:gridCol w:w="4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1321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Руководители подразделений (управляющие) в обрабатывающей промышленности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2141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Инженеры в промышленности и на производстве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3111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Техники в области химических и физических наук</w:t>
            </w:r>
          </w:p>
        </w:tc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-</w:t>
            </w:r>
          </w:p>
        </w:tc>
        <w:tc>
          <w:tcPr>
            <w:tcW w:w="40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ОКЗ)</w:t>
            </w:r>
          </w:p>
        </w:tc>
        <w:tc>
          <w:tcPr>
            <w:tcW w:w="40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(наименование)</w:t>
            </w:r>
          </w:p>
        </w:tc>
      </w:tr>
    </w:tbl>
    <w:p>
      <w:pPr>
        <w:pStyle w:val="pTitleStyleLeft"/>
      </w:pPr>
      <w:r>
        <w:rPr/>
        <w:t xml:space="preserve">Отнесение к видам экономической деятельности:</w:t>
      </w:r>
    </w:p>
    <w:tbl>
      <w:tblGrid>
        <w:gridCol w:w="1500" w:type="dxa"/>
        <w:gridCol w:w="9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71.12.6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в области технического регулирования, стандартизации, метрологии, аккредитации, каталогизации продукции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71.20.1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Испытания и анализ состава и чистоты материалов и веществ: анализ химических и биологических свойств материалов и веществ; испытания и анализ в области гигиены питания, включая ветеринарный контроль и контроль за производством продуктов питания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71.20.3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Испытания и анализ физико-механических свойств материалов и веществ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71.20.4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Испытания, исследования и анализ целостных механических и электрических систем, энергетическое обследование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71.20.8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Сертификация продукции, услуг и организаций</w:t>
            </w:r>
          </w:p>
        </w:tc>
      </w:tr>
      <w:tr>
        <w:trPr/>
        <w:tc>
          <w:tcPr>
            <w:tcW w:w="1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71.20.9</w:t>
            </w:r>
          </w:p>
        </w:tc>
        <w:tc>
          <w:tcPr>
            <w:tcW w:w="9500" w:type="dxa"/>
            <w:vAlign w:val="top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Деятельность по техническому контролю, испытаниям и анализу прочая</w:t>
            </w:r>
          </w:p>
        </w:tc>
      </w:tr>
      <w:tr>
        <w:trPr/>
        <w:tc>
          <w:tcPr>
            <w:tcW w:w="1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(код ОКВЭД)</w:t>
            </w:r>
          </w:p>
        </w:tc>
        <w:tc>
          <w:tcPr>
            <w:tcW w:w="9500" w:type="dxa"/>
            <w:vAlign w:val="top"/>
          </w:tcPr>
          <w:p>
            <w:pPr>
              <w:pStyle w:val="pDescStyleCenter"/>
            </w:pPr>
            <w:r>
              <w:rPr>
                <w:sz w:val="20"/>
                <w:szCs w:val="20"/>
              </w:rPr>
              <w:t xml:space="preserve">(наименование вида экономической деятельности)</w:t>
            </w:r>
          </w:p>
        </w:tc>
      </w:tr>
    </w:tbl>
    <w:p>
      <w:pPr>
        <w:sectPr>
          <w:pgSz w:orient="portrait" w:w="11905.511811023622" w:h="16837.79527559055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9" w:name="_Toc2"/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9"/>
    </w:p>
    <w:tbl>
      <w:tblGrid>
        <w:gridCol w:w="500" w:type="dxa"/>
        <w:gridCol w:w="4000" w:type="dxa"/>
        <w:gridCol w:w="1500" w:type="dxa"/>
        <w:gridCol w:w="7000" w:type="dxa"/>
        <w:gridCol w:w="1500" w:type="dxa"/>
        <w:gridCol w:w="15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6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Обобщенные трудовые функции</w:t>
            </w:r>
          </w:p>
        </w:tc>
        <w:tc>
          <w:tcPr>
            <w:tcW w:w="10000" w:type="dxa"/>
            <w:vAlign w:val="top"/>
            <w:gridSpan w:val="3"/>
          </w:tcPr>
          <w:p>
            <w:pPr>
              <w:pStyle w:val="pTextStyleCenter"/>
            </w:pPr>
            <w:r>
              <w:rPr/>
              <w:t xml:space="preserve">Трудовые функции</w:t>
            </w:r>
          </w:p>
        </w:tc>
      </w:tr>
      <w:tr>
        <w:trPr/>
        <w:tc>
          <w:tcPr>
            <w:tcW w:w="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4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квалификации</w:t>
            </w:r>
          </w:p>
        </w:tc>
        <w:tc>
          <w:tcPr>
            <w:tcW w:w="7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уровень (подуровень) квалификации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Мониторинг соответствия качества продукции (работ, услуг)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5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Определение требований к продукции (работам, услугам), необходимых для эксплуатации продукции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A/01.5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Анализ рекламаций и претензий к качеству продукции (работ, услуг)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A/02.5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Оценка соответствия качества поступающих в организацию сырья, материалов, полуфабрикатов, комплектующих изделий техническим регламентам, стандартам (техническим условиям), условиям поставок и договоров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A/03.5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Осуществление работ по управлению качеством продукции (работ, услуг)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6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Анализ причин снижения качества продукции (работ, услуг) и разработка предложений по их устранению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B/01.6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Инспекционный контроль качества продукции (работ, услуг)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B/02.6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Разработка документации по контролю качества работ процесса производства продукции (выполнения работ, оказания услуг), в испытаниях готовых изделий и электронной подготовке документов, удостоверяющих их качество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B/03.6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Разработка мероприятий по предотвращению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B/04.6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  <w:tr>
        <w:trPr/>
        <w:tc>
          <w:tcPr>
            <w:tcW w:w="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40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Управление качеством продукции (работ, услуг) в организации</w:t>
            </w:r>
          </w:p>
        </w:tc>
        <w:tc>
          <w:tcPr>
            <w:tcW w:w="1500" w:type="dxa"/>
            <w:vAlign w:val="top"/>
            <w:vMerge w:val="restart"/>
          </w:tcPr>
          <w:p>
            <w:pPr>
              <w:pStyle w:val="pTextStyleCenter"/>
            </w:pPr>
            <w:r>
              <w:rPr/>
              <w:t xml:space="preserve">7</w:t>
            </w:r>
          </w:p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Формирование политики в области планирования качества продукции (работ, услуг) в организации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C/01.7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Обеспечение функционирования системы управления качеством (менеджмента качества)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C/02.7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  <w:tr>
        <w:trPr/>
        <w:tc>
          <w:tcPr>
            <w:tcW w:w="500" w:type="dxa"/>
            <w:vMerge w:val="continue"/>
          </w:tcPr>
          <w:p/>
        </w:tc>
        <w:tc>
          <w:tcPr>
            <w:tcW w:w="4000" w:type="dxa"/>
            <w:vMerge w:val="continue"/>
          </w:tcPr>
          <w:p/>
        </w:tc>
        <w:tc>
          <w:tcPr>
            <w:tcW w:w="1500" w:type="dxa"/>
            <w:vMerge w:val="continue"/>
          </w:tcPr>
          <w:p/>
        </w:tc>
        <w:tc>
          <w:tcPr>
            <w:tcW w:w="7000" w:type="dxa"/>
            <w:vAlign w:val="top"/>
          </w:tcPr>
          <w:p>
            <w:pPr>
              <w:pStyle w:val="pTextStyle"/>
            </w:pPr>
            <w:r>
              <w:rPr/>
              <w:t xml:space="preserve">Контроль выпуска продукции (работ, услуг),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C/03.7</w:t>
            </w:r>
          </w:p>
        </w:tc>
        <w:tc>
          <w:tcPr>
            <w:tcW w:w="1500" w:type="dxa"/>
            <w:vAlign w:val="top"/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>
        <w:sectPr>
          <w:pgSz w:orient="landscape" w:w="16837.79527559055" w:h="11905.511811023622"/>
          <w:pgMar w:top="755.90551181102364" w:right="578.26771653543301" w:bottom="1440" w:left="755.90551181102364" w:header="720" w:footer="720" w:gutter="0"/>
          <w:cols w:num="1" w:space="720"/>
        </w:sectPr>
      </w:pPr>
    </w:p>
    <w:p>
      <w:pPr>
        <w:pStyle w:val="Heading1"/>
      </w:pPr>
      <w:bookmarkStart w:id="10" w:name="_Toc3"/>
      <w:r>
        <w:t>III. Характеристика обобщенных трудовых функций</w:t>
      </w:r>
      <w:bookmarkEnd w:id="10"/>
    </w:p>
    <w:p>
      <w:pPr>
        <w:pStyle w:val="Heading2"/>
      </w:pPr>
      <w:bookmarkStart w:id="11" w:name="_Toc4"/>
      <w:r>
        <w:t>3.1. Обобщенная трудовая функция «Мониторинг соответствия качества продукции (работ, услуг)»</w:t>
      </w:r>
      <w:bookmarkEnd w:id="11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Мониторинг соответствия качества продукции (работ, услуг)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250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Техник-лаборант</w:t>
            </w:r>
          </w:p>
          <w:p>
            <w:pPr>
              <w:pStyle w:val="pTextStyle"/>
            </w:pPr>
            <w:r>
              <w:rPr/>
              <w:t xml:space="preserve">Техник-лаборант I категории</w:t>
            </w:r>
          </w:p>
          <w:p>
            <w:pPr>
              <w:pStyle w:val="pTextStyle"/>
            </w:pPr>
            <w:r>
              <w:rPr/>
              <w:t xml:space="preserve">Техник-лаборант II категории</w:t>
            </w:r>
          </w:p>
          <w:p>
            <w:pPr>
              <w:pStyle w:val="pTextStyle"/>
            </w:pPr>
            <w:r>
              <w:rPr/>
              <w:t xml:space="preserve">Техник</w:t>
            </w:r>
          </w:p>
          <w:p>
            <w:pPr>
              <w:pStyle w:val="pTextStyle"/>
            </w:pPr>
            <w:r>
              <w:rPr/>
              <w:t xml:space="preserve">Техник I категории</w:t>
            </w:r>
          </w:p>
          <w:p>
            <w:pPr>
              <w:pStyle w:val="pTextStyle"/>
            </w:pPr>
            <w:r>
              <w:rPr/>
              <w:t xml:space="preserve">Техник II категории</w:t>
            </w:r>
          </w:p>
          <w:p>
            <w:pPr>
              <w:pStyle w:val="pTextStyle"/>
            </w:pPr>
            <w:r>
              <w:rPr/>
              <w:t xml:space="preserve">Техник по качеству</w:t>
            </w:r>
          </w:p>
          <w:p>
            <w:pPr>
              <w:pStyle w:val="pTextStyle"/>
            </w:pPr>
            <w:r>
              <w:rPr/>
              <w:t xml:space="preserve">Техник по качеству I категории</w:t>
            </w:r>
          </w:p>
          <w:p>
            <w:pPr>
              <w:pStyle w:val="pTextStyle"/>
            </w:pPr>
            <w:r>
              <w:rPr/>
              <w:t xml:space="preserve">Техник по качеству II категории</w:t>
            </w:r>
          </w:p>
          <w:p>
            <w:pPr>
              <w:pStyle w:val="pTextStyle"/>
            </w:pPr>
            <w:r>
              <w:rPr/>
              <w:t xml:space="preserve">Специалист по качеству</w:t>
            </w:r>
          </w:p>
          <w:p>
            <w:pPr>
              <w:pStyle w:val="pTextStyle"/>
            </w:pPr>
            <w:r>
              <w:rPr/>
              <w:t xml:space="preserve">Специалист по качеству I категории</w:t>
            </w:r>
          </w:p>
          <w:p>
            <w:pPr>
              <w:pStyle w:val="pTextStyle"/>
            </w:pPr>
            <w:r>
              <w:rPr/>
              <w:t xml:space="preserve">Специалист по качеству II категории</w:t>
            </w:r>
          </w:p>
          <w:p>
            <w:pPr>
              <w:pStyle w:val="pTextStyle"/>
            </w:pPr>
            <w:r>
              <w:rPr/>
              <w:t xml:space="preserve">Менеджер по качеству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Среднее профессиональное образование - программы подготовки специалистов среднего звена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Среднее профессиональное образование (непрофильное) - программы подготовки специалистов среднего звена и дополнительное профессиональное образование в сфере управления качеством (менеджмента качества)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Лица не моложе 18 лет</w:t>
            </w:r>
          </w:p>
          <w:p>
            <w:pPr>
              <w:pStyle w:val="pTextStyle"/>
            </w:pPr>
            <w:r>
              <w:rPr/>
              <w:t xml:space="preserve">Прохождение обучения и инструктажа по охране труда, стажировки и проверки знаний требований охраны труда</w:t>
            </w:r>
          </w:p>
          <w:p>
            <w:pPr>
              <w:pStyle w:val="pTextStyle"/>
            </w:pPr>
            <w:r>
              <w:rPr/>
              <w:t xml:space="preserve">Прохождение обязательных предварительных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Для должностей с категорией - опыт работы с более низкой (предшествующей) категорией не менее одного года</w:t>
            </w:r>
          </w:p>
          <w:p>
            <w:pPr>
              <w:pStyle w:val="pTextStyle"/>
            </w:pPr>
            <w:r>
              <w:rPr/>
              <w:t xml:space="preserve">Рекомендуется не реже одного раза в три года дополнительное профессиональное образование - программы повышения квалификации в сфере управления качеством (менеджмента качества)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3111.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Техники в области химических и физических наук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Техник-лаборант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Техник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26927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Техник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26999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Техник-лаборант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2.27.02.02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Техническое регулирование и управление качеством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5.38.02.05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Товароведение и экспертиза качества потребительских товаров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Определение требований к продукции (работам, услугам), необходимых для эксплуатации продукции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A/01.5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250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требований к продукции (работам, услугам), определённых потребителями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требований, не определённых потребителями, но необходимых для эксплуатации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требований к продукции (работам, услугам), установленных техническими регламентами, стандартами (техническими условиями), условиями поставок и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Систематизация требований к продукции (работам, услугам) с целью их обеспечения в организации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определения требований потребителей к продукции (работам, услугам)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техническую документацию для обеспечения требований к качеству продукции (работам, услугам)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сбора, средства хранения и обработки информации для определения требований к продукции (работам, услугам), установленных техническими регламентами, стандартами (техническими условиями), условиями поставок и договоров, в том числе с использованием цифровых технологий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инструменты контроля качества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Систематизировать и анализировать информацию в области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понятия в сфере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Современный отечественный и зарубежный опыт в области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Технические требования, предъявляемые к продукции (работам, услугам)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методы определения требований потребителей к продукции (работам, услугам)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методы квалиметрического анализа продукции (работ, услуг) при эксплуатации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Инструменты контроля качества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пожарной, промышленной и экологической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проявлять честность и порядочность в профессиональных и деловых отношениях;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(предприятия) и коллег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Анализ рекламаций и претензий к качеству продукции (работ, услуг)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A/02.5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250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Рассмотрение рекламаций и претензий к качеству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продукции (работ, услуг) на соответствие требованиям технических регламентов, стандартов (техническим условиям), условиям поставок и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заключений по результатам рассмотрения рекламаций и претензий к качеству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Систематизация данных о фактическом уровне качества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журнала регистрации рекламаций и претензий к качеству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переписки и подготовка ответов (писем) на рекламации и претензии к качеству продукции (работ, услуг)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рекламации и претензии к качеству продукции (работ, услуг) с учетом положений нормативно-технической документации (с использованием цифровых двойников для подготовки заключений)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инструменты контроля качества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основные методы квалиметрического анализа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Исследовать продукцию (работы, услуги) на соответствие требованиям технических регламентов, стандартов (технических условий), условий поставок и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документацию для обеспечения рассмотрения рекламаций и претензий к качеству продукции (работ, услуг)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понятия в сфере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области недобросовестной конкуренции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Современный российский и зарубежный опыт в области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Технические требования, предъявляемые к продукции (работам, услугам)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методы квалиметрического анализа продукции (работ, услуг) при эксплуатации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Инструменты контроля качества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пожарной, промышленной и экологической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проявлять честность и порядочность в профессиональных и деловых отношениях;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(предприятия) и коллег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3.1.3.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Оценка соответствия качества поступающих в организацию сырья, материалов, полуфабрикатов, комплектующих изделий техническим регламентам, стандартам (техническим условиям), условиям поставок и договоров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A/03.5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5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250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Регистрация данных о соответствии качества поступающих в организацию сырья, материалов, полуфабрикатов, комплектующих изделий техническим регламентам, стандартам (техническим условиям), условиям поставок и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Выявление дефектов, вызывающих ухудшение качественных и количественных показателей, характеризующих сырье, материалы, полуфабрикаты, комплектующие изделия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заключений о соответствии качества поступающих в организацию сырья, материалов, полуфабрикатов, комплектующих изделий техническим регламентам, стандартам (техническим условиям), условиям поставок и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реестра заключений о соответствии качества поступающих в организацию сырья, материалов, полуфабрикатов, комплектующих изделий техническим регламентам, стандартам (техническим условиям), условиям поставок и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Оформление документов для предъявления претензий к поставщикам о несоответствии качества поступивших в организацию сырья, материалов, полуфабрикатов, комплектующих изделий техническим регламентам, стандартам (техническим условиям), условиям поставок и договоров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оценки соответствия качества поступающих в организацию сырья, материалов, полуфабрикатов, комплектующих изделий стандартам, техническим условиям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 практике стандарты в области системы управления (менеджмента) и стандарты, регламентирующие системы менеджмента измерений (управления измерениями), аккредитацию, оценку соответствия, менеджмент надежности и устанавливающие требования по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Систематизировать и анализировать данные по показателям качества поступающих в организацию сырья, материалов, полуфабрикатов, комплектующих изделий, в том числе с использованием аналитики больших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аналитические отчеты и заключения о соответствии качества поступающих в организацию сырья, материалов, полуфабрикатов, комплектующих изделий техническим регламентам, стандартам и техническим условиям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понятия в сфере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области недобросовестной конкуренции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Современный российский и зарубежный опыт в области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Показатели качества, характеризующие сырье, материалы, полуфабрикаты, комплектующие изделия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выявления дефектов, вызывающих ухудшение качественных и количественных показателей, характеризующих сырье, материалы, полуфабрикаты, комплектующие изделия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инструменты контроля качества и управления качеством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Аналитика больших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пожарной, промышленной и экологической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проявлять честность и порядочность в профессиональных и деловых отношениях;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(предприятия) и коллег</w:t>
            </w:r>
          </w:p>
        </w:tc>
      </w:tr>
    </w:tbl>
    <w:p>
      <w:pPr>
        <w:pStyle w:val="Heading2"/>
      </w:pPr>
      <w:bookmarkStart w:id="12" w:name="_Toc5"/>
      <w:r>
        <w:t>3.2. Обобщенная трудовая функция «Осуществление работ по управлению качеством продукции (работ, услуг)»</w:t>
      </w:r>
      <w:bookmarkEnd w:id="12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Осуществление работ по управлению качеством продукции (работ, услуг)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250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Инженер по качеству</w:t>
            </w:r>
          </w:p>
          <w:p>
            <w:pPr>
              <w:pStyle w:val="pTextStyle"/>
            </w:pPr>
            <w:r>
              <w:rPr/>
              <w:t xml:space="preserve">Инженер по качеству I категории</w:t>
            </w:r>
          </w:p>
          <w:p>
            <w:pPr>
              <w:pStyle w:val="pTextStyle"/>
            </w:pPr>
            <w:r>
              <w:rPr/>
              <w:t xml:space="preserve">Инженер по качеству II категории</w:t>
            </w:r>
          </w:p>
          <w:p>
            <w:pPr>
              <w:pStyle w:val="pTextStyle"/>
            </w:pPr>
            <w:r>
              <w:rPr/>
              <w:t xml:space="preserve">Инженер по управлению качеством процессов производства продукции (выполнения работ, оказания услуг)</w:t>
            </w:r>
          </w:p>
          <w:p>
            <w:pPr>
              <w:pStyle w:val="pTextStyle"/>
            </w:pPr>
            <w:r>
              <w:rPr/>
              <w:t xml:space="preserve">Главный специалист по качеству</w:t>
            </w:r>
          </w:p>
          <w:p>
            <w:pPr>
              <w:pStyle w:val="pTextStyle"/>
            </w:pPr>
            <w:r>
              <w:rPr/>
              <w:t xml:space="preserve">Главный менеджер по качеству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бакалавриат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- бакалавриат и дополнительное профессиональное образование в сфере управления качеством (менеджмента качества)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Прохождение обучения и инструктажа по охране труда, стажировки и проверки знаний требований охраны труда</w:t>
            </w:r>
          </w:p>
          <w:p>
            <w:pPr>
              <w:pStyle w:val="pTextStyle"/>
            </w:pPr>
            <w:r>
              <w:rPr/>
              <w:t xml:space="preserve">Прохождение обязательных предварительных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Для должностей с категорией - опыт работы в должности с более низкой (предшествующей) категорией не менее одного года</w:t>
            </w:r>
          </w:p>
          <w:p>
            <w:pPr>
              <w:pStyle w:val="pTextStyle"/>
            </w:pPr>
            <w:r>
              <w:rPr/>
              <w:t xml:space="preserve">Рекомендуется не реже одного раза в три года дополнительное профессиональное образование - программы повышения квалификации в сфере управления качеством (менеджмента качества)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2141.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Инженеры в промышленности и на производстве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Инженер по качеству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22583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Инженер по качеству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2.27.03.01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Стандартизация и метрология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2.27.03.02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Управление качеством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5.38.03.07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Товароведение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Анализ причин снижения качества продукции (работ, услуг) и разработка предложений по их устранению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B/01.6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250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Сбор данных по показателям качества, характеризующим разрабатываемую и выпускаемую продукцию (работы, услуги)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Выявление причин возникновения дефектов, вызывающих ухудшение качественных и количественных показателей продукции (работ, услуг), в том числе с использованием аналитики больших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дефектов, вызывающих ухудшение качественных и количественных показателей продукции (работ, услуг), и показателей качества, характеризующих разрабатываемую и выпускаемую продукцию (работы, услуги), в том числе с использованием средств и технологий цифровизации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устранению дефектов, вызывающих ухудшение качественных и количественных показателей продукции (работ, услуг), с выбором оптимальных решений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результатов проведения корректирующих действий по устранению дефектов, вызывающих ухудшение качественных и количественных показателей продукции (услуг) на стадии производства продукции (выполнения работ, оказания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Исследование применяемых методов контроля (качественных и количественных) показателей качества продукции (работ, услуг)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порядка применения новых (современных) методов контроля (качественных и количественных) показателей качества продукции (работ, услуг)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отчетов о выявленных дефектах, вызывающих ухудшение качественных и количественных показателей продукции (работ, услуг), и о результатах проведения корректирующих действий по устранению этих дефектов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Систематизировать и анализировать данные по показателям качества, характеризующим разрабатываемую и выпускаемую продукцию (работы, услуги), в том числе с использованием средств и технологий цифровизации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рекламации и претензии к качеству продукции (работ, услуг) с учетом положений нормативно-технической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информацию в области работ по подтверждению соответствия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современные инструменты контроля качества и управления качеством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методологию анализа видов и последствий потенциальных отказов и методологию развертывания функций качества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квалиметрического анализа продукции (работ, услуг), в том числе при проектировании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современные методы выявления дефектов, вызывающих ухудшение качественных и количественных показателей продукции (работ, услуг), в том числе с использованием аналитики больших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 практике стандарты в области системы управления качеством (менеджмента качества) и регламентирующие системы менеджмента измерений (управления измерениями), аккредитацию, оценку соответствия, менеджмент надежности и устанавливающие требования по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документацию и отчеты по анализу выявленных дефектов, вызывающих ухудшение качественных и количественных показателей продукции (работ, услуг)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понятия в сфере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Современный российский и зарубежный опыт в области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Показатели качества, характеризующие разрабатываемые и выпускаемые продукцию (работы, услуги)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инструменты контроля качества и управления качеством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контроля (качественных и количественных) показателей качества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анализа видов и последствий потенциальных отказов и методология развертывания функций качества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выявления дефектов, вызывающих ухудшение качественных и количественных показателей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управления документооборотом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пожарной, промышленной и экологической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проявлять честность и порядочность в профессиональных и деловых отношениях;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разглашать материалы рабочих исследований;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(предприятия) и коллег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Инспекционный контроль качества продукции (работ, услуг)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B/02.6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250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Инспекционный выборочный контроль на рабочих местах качества производства продукции (выполнения работ, оказания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Инспекционный выборочный контроль соблюдения требований технологических регламентов, стандартов, технологических условий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Инспекционный выборочный контроль условий хранения сырья, материалов, полуфабрикатов, комплектующих изделий, готовой продукции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и оформление решений (рекомендаций) о приостановлении выпуска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структуры управления организацией с точки зрения задач управления качеством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Исследование применяемых в организации методов и инструментов контроля за применением технических регламентов, стандартов, технических условий и документов по управлению качеством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Выполнение работ по совершенствованию функционирования внутренней системы менеджмента качества (управления качеством)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предложений по предупреждению и устранению дефектов, вызывающих ухудшение качественных и количественных показателей продукции (работ, услуг)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Выполнять статистическую обработку результатов контроля и измерений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контроля за применением технических регламентов, стандартов, технических условий и документов по управлению качеством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системы управления качеством (менеджмента качества) продукции (работ, услуг)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нормативно-техническую документацию в области функционирования систем управления качеством (менеджмента качества)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рекомендации, направленные на улучшение функционирования внутренней системы менеджмента качества (управления качеством)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современные методологии совершенствования производственных процессов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коррупционные риски и определять пути их минимизации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понятия в сфере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области недобросовестной конкуренции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Современный российский и зарубежный опыт в области инспекционного контроля качества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построения моделей исследуемых процессов, явлений и объектов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идентификации исследуемых процессов, явлений и объектов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режима секретности, сохранности служебной, коммерческой и государственной тайны, неразглашения сведений конфиденциального характера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меры по предупреждению коррупции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пожарной, промышленной и экологической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проявлять честность и порядочность в профессиональных и деловых отношениях;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разглашать материалы рабочих исследований;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(предприятия) и коллег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документации по контролю качества работ процесса производства продукции (выполнения работ, оказания услуг), в испытаниях готовых изделий и электронной подготовке документов, удостоверяющих их качество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B/03.6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250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Исследование результатов российского и международного опыта по разработке и внедрению системы управления качеством (менеджмента качества) для обеспечения конкурентоспособности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данных по испытаниям готовых изделий, в том числе с использованием инструментария интеллектуальных технологий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потребности в разработке методики контроля качества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номенклатуры измеряемых параметров и норм точности измерений, выбор измерительных устройств для контроля качества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методик и документов по контролю качества работ в процессе изготовления продукции (выполнения работ, оказания услуг), при испытаниях готовых изделий и электронной подготовке документов, удостоверяющих их качество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актуализации национальных и международных стандартов и документов в области разработки, внедрения и функционирования систем управления качеством (менеджмента качества)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Ведение реестра методик, инструкций и документов по контролю качества работ в процессе изготовления продукции (выполнения работ, оказания услуг), при испытаниях готовых изделий и электронной подготовке документов, удостоверяющих их качество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требования нормативно-технической документации в области функционирования систем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Систематизировать информацию и данные по показателям качества, характеризующие продукцию (работы, услуги), в том числе по испытаниям готовых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возможности методов и средств контроля и измерений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 практике стандарты в области системы управления качеством (менеджмента качества) и стандарты, регламентирующие системы менеджмента измерений (управления измерениями), аккредитацию, оценку соответствия, менеджмент надежности и устанавливающие требования по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современные методы анализа данных по испытаниям готовых изделий, в том числе с использованием аналитики больших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современные инструменты контроля качества и управления качеством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локальные нормативные акты и документы по контролю качества работ в процессе изготовления продукции (выполнения работ, оказания услуг), при испытаниях готовых изделий и электронной подготовке документов, удостоверяющих их качество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понятия в сфере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области недобросовестной конкуренции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Современный российский и зарубежный опыт в области разработки и внедрения систем управления качеством (менеджмента качества)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Показатели качества, характеризующие разрабатываемые и выпускаемые продукцию (работы, услуги)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инструменты контроля качества и управления качеством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методы разработки, внедрения и функционирования систем управления качеством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управления документооборотом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меры по предупреждению коррупции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Аналитика больших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пожарной, промышленной и экологической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проявлять честность и порядочность в профессиональных и деловых отношениях;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разглашать материалы рабочих исследований;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(предприятия) и коллег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3.2.4.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Разработка мероприятий по предотвращению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B/04.6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6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250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методов, используемых для предотвращения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Исследование заключений по поступающим претензиям и рекламациям и выявленным дефектам, вызывающим ухудшение качественных и количественных показателей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Выбор методов и методик решения конкретной производственной задачи по предотвращению выпуска продукции (выполнения работ, оказания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 мероприятий по предотвращению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локальных нормативных актов, документов и отчетов о предотвращении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нормативно-техническую документацию в области функционирования систем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предотвращения выпуска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 практике стандарты в области системы управления качеством (менеджмента качества) и стандарты, регламентирующие системы менеджмента измерений (управления измерениями), аккредитацию, оценку соответствия, менеджмент надежности и устанавливающие требования по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современные инструменты контроля качества и управления качеством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методологию анализа видов и последствий потенциальных отказов и методологию развертывания функций качества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Систематизировать и анализировать данные по предотвращению выпуска продукции (работ, услуг), не соответствующей требованиям технических регламентов, стандартов (технических условий), утвержденным образцам (эталонам) и технической документации, в том числе с использованием аналитики больших данных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Составлять отчеты и планы мероприятий по предотвращению выпуска продукции (работ, услуг), не соответствующей требованиям технических регламентов, стандартов (технических условий), утвержденным образцам (эталонам) и технической документации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понятия в сфере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области недобросовестной конкуренции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предотвращения выпуска продукции (выполнения работ, оказания услуг), не соответствующих требованиям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выявления дефектов, вызывающих ухудшение качественных и количественных показателей продукции (работ, услуг), сырья, материалов, полуфабрикатов, комплектующих изделий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инструменты контроля качества и управления качеством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Методология анализа видов и последствий потенциальных отказов и методология развертывания функций качества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управления документооборотом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меры по предупреждению коррупции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пожарной, промышленной и экологической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проявлять честность и порядочность в профессиональных и деловых отношениях;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(предприятия) и коллег</w:t>
            </w:r>
          </w:p>
        </w:tc>
      </w:tr>
    </w:tbl>
    <w:p>
      <w:pPr>
        <w:pStyle w:val="Heading2"/>
      </w:pPr>
      <w:bookmarkStart w:id="13" w:name="_Toc6"/>
      <w:r>
        <w:t>3.3. Обобщенная трудовая функция «Управление качеством продукции (работ, услуг) в организации»</w:t>
      </w:r>
      <w:bookmarkEnd w:id="13"/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Управление качеством продукции (работ, услуг) в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250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Возможные наименования должностей, профессий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Главный инженер</w:t>
            </w:r>
          </w:p>
          <w:p>
            <w:pPr>
              <w:pStyle w:val="pTextStyle"/>
            </w:pPr>
            <w:r>
              <w:rPr/>
              <w:t xml:space="preserve">Главный инженер по управлению качеством продукции (работ, услуг)</w:t>
            </w:r>
          </w:p>
          <w:p>
            <w:pPr>
              <w:pStyle w:val="pTextStyle"/>
            </w:pPr>
            <w:r>
              <w:rPr/>
              <w:t xml:space="preserve">Главный инженер по качеству</w:t>
            </w:r>
          </w:p>
          <w:p>
            <w:pPr>
              <w:pStyle w:val="pTextStyle"/>
            </w:pPr>
            <w:r>
              <w:rPr/>
              <w:t xml:space="preserve">Главный инженер по управлению качеством процессов производства продукции (выполнения работ, оказания услуг)</w:t>
            </w:r>
          </w:p>
          <w:p>
            <w:pPr>
              <w:pStyle w:val="pTextStyle"/>
            </w:pPr>
            <w:r>
              <w:rPr/>
              <w:t xml:space="preserve">Начальник управления качества</w:t>
            </w:r>
          </w:p>
          <w:p>
            <w:pPr>
              <w:pStyle w:val="pTextStyle"/>
            </w:pPr>
            <w:r>
              <w:rPr/>
              <w:t xml:space="preserve">Руководитель подразделения по качеству продукции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образованию и обучению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Высшее образование - специалитет, магистратура</w:t>
            </w:r>
          </w:p>
          <w:p>
            <w:pPr>
              <w:pStyle w:val="pTextStyle"/>
            </w:pPr>
            <w:r>
              <w:rPr/>
              <w:t xml:space="preserve">или</w:t>
            </w:r>
          </w:p>
          <w:p>
            <w:pPr>
              <w:pStyle w:val="pTextStyle"/>
            </w:pPr>
            <w:r>
              <w:rPr/>
              <w:t xml:space="preserve">Высшее образование (непрофильное) - специалитет, магистратура и дополнительное профессиональное образование в сфере управления качеством (менеджмента качества)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Требования к опыту практической работы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менее пяти лет работы на инженерно-технических должностях или в сфере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Прохождение обучения и инструктажа по охране труда, стажировки и проверки знаний требований охраны труда</w:t>
            </w:r>
          </w:p>
          <w:p>
            <w:pPr>
              <w:pStyle w:val="pTextStyle"/>
            </w:pPr>
            <w:r>
              <w:rPr/>
              <w:t xml:space="preserve">Прохождение обязательных предварительных и периодических медицинских осмотров (обследований), а также внеочередных медицинских осмотров (обследований)</w:t>
            </w:r>
          </w:p>
        </w:tc>
      </w:tr>
      <w:tr>
        <w:trPr/>
        <w:tc>
          <w:tcPr>
            <w:tcW w:w="3000" w:type="dxa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Рекомендуется не реже одного раза в три года дополнительное профессиональное образование - программы повышения квалификации в сфере управления качеством (менеджмента качества) и дополнительное профессиональное образование - программы повышения квалификации в сфере управления персоналом</w:t>
            </w:r>
          </w:p>
        </w:tc>
      </w:tr>
    </w:tbl>
    <w:p>
      <w:pPr>
        <w:pStyle w:val="pTitleStyleLeft"/>
      </w:pPr>
      <w:r>
        <w:rPr/>
        <w:t xml:space="preserve">Дополнительные характеристики</w:t>
      </w:r>
    </w:p>
    <w:tbl>
      <w:tblGrid>
        <w:gridCol w:w="3500" w:type="dxa"/>
        <w:gridCol w:w="15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5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документа</w:t>
            </w:r>
          </w:p>
        </w:tc>
        <w:tc>
          <w:tcPr>
            <w:tcW w:w="1500" w:type="dxa"/>
            <w:vAlign w:val="center"/>
          </w:tcPr>
          <w:p>
            <w:pPr>
              <w:pStyle w:val="pTextStyleCenter"/>
            </w:pPr>
            <w:r>
              <w:rPr/>
              <w:t xml:space="preserve">Код</w:t>
            </w:r>
          </w:p>
        </w:tc>
        <w:tc>
          <w:tcPr>
            <w:tcW w:w="6000" w:type="dxa"/>
            <w:vAlign w:val="center"/>
          </w:tcPr>
          <w:p>
            <w:pPr>
              <w:pStyle w:val="pTextStyleCenter"/>
            </w:pPr>
            <w:r>
              <w:rPr/>
              <w:t xml:space="preserve">Наименование базовой группы, должности (профессии) или специальности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ОКЗ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1321.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Руководители подразделений (управляющие) в обрабатывающей промышленности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ЕТКС или ЕКС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/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инженер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ОКПДТР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20754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инженер (в сельском, охотничьем, лесном и рыбном хозяйстве)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20755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инженер (в промышленности)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20757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инженер (на транспорте, в связи, материально-техническом снабжении и сбыте)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20758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инженер (в прочих отраслях)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20760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Главный инженер проекта</w:t>
            </w:r>
          </w:p>
        </w:tc>
      </w:tr>
      <w:tr>
        <w:trPr/>
        <w:tc>
          <w:tcPr>
            <w:tcW w:w="3500" w:type="dxa"/>
            <w:vAlign w:val="top"/>
            <w:vMerge w:val="restart"/>
          </w:tcPr>
          <w:p>
            <w:pPr>
              <w:pStyle w:val="pTextStyle"/>
            </w:pPr>
            <w:r>
              <w:rPr/>
              <w:t xml:space="preserve">ОКСО 2016</w:t>
            </w:r>
          </w:p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2.27.04.01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Стандартизация и метрология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2.27.04.02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Управление качеством</w:t>
            </w:r>
          </w:p>
        </w:tc>
      </w:tr>
      <w:tr>
        <w:trPr/>
        <w:tc>
          <w:tcPr>
            <w:tcW w:w="3500" w:type="dxa"/>
            <w:vAlign w:val="top"/>
            <w:vMerge w:val="continue"/>
          </w:tcPr>
          <w:p/>
        </w:tc>
        <w:tc>
          <w:tcPr>
            <w:tcW w:w="1500" w:type="dxa"/>
            <w:vAlign w:val="top"/>
          </w:tcPr>
          <w:p>
            <w:pPr>
              <w:pStyle w:val="pTextStyle"/>
            </w:pPr>
            <w:r>
              <w:rPr/>
              <w:t xml:space="preserve">5.38.04.07</w:t>
            </w:r>
          </w:p>
        </w:tc>
        <w:tc>
          <w:tcPr>
            <w:tcW w:w="6000" w:type="dxa"/>
            <w:vAlign w:val="top"/>
          </w:tcPr>
          <w:p>
            <w:pPr>
              <w:pStyle w:val="pTextStyle"/>
            </w:pPr>
            <w:r>
              <w:rPr/>
              <w:t xml:space="preserve">Товароведение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3.3.1.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Формирование политики в области планирования качества продукции (работ, услуг) в организации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C/01.7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250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конкурентоспособности проектируемой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 мероприятий по выявлению необходимых параметров качества проектируемой продукции (работ, услуги)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российского и международного опыта в области планирования качества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Обеспечение разработки плана (программы) мероприятий по производству новой продукции (работ, услуг) на основании требований к качеству продукции (работ, услуг) на этапах маркетинговых исследований, разработки технических условий, производства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Определение потребности в персонале и определение требуемых знаний, умений и компетенций работников в области управления качеством (менеджмента качества)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системы метрологического обеспечения качества продукции (работ, услуг)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плана мероприятий по соблюдению и повышению качества выпускаемой организацией продукции (выполнения работ, оказания услуг), обеспечению соответствия современному уровню развития науки и техники, потребностям внутреннего рынка, экспортным требованиям, условиям поставок и договоров, а также требованиям технических регламентов, стандартов, технических условий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реализации планов мероприятий по соблюдению и повышению качества проектируемой и выпускаемой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Постановка задач и контроль выполнения работниками, осуществляющими деятельность в области планирования качества проектируемой и выпускаемой продукции (работ, услуг)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 практике стандарты в области системы управления качеством (менеджмента качества) и стандарты, регламентирующие системы менеджмента измерений (управления измерениями), аккредитацию, оценку соответствия, менеджмент надежности и устанавливающие требования по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методы контроля за применением стандартов и нормативных правовых актов в области управления качеством (менеджмента качества)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методологию анализа рисков, возможностей и интересов всех сторон, заинтересованных в результатах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современные методологии совершенствования производственных процессов с их цифровизацией и использованием принципов безбумажной технологии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современные методы и средства метрологического обеспечения качества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квалиметрического анализа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современные методологии обеспечения конкурентоспособности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коррупционные риски и определять пути их минимизации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и предотвращать ситуации возникновения личной заинтересованности, которая приводит или может привести к конфликту интересов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понятия в сфере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области недобросовестной конкуренции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подходы и документы метрологического обеспечения производства качественной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Современный отечественный и зарубежный опыт в области планирования качества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квалиметрического анализа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управления качеством при производстве продукции (выполнении работ, оказании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методологии совершенствования производственных процессов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Экономика, организация производства, труда и управления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мотивации сотрудников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меры по предупреждению коррупции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пожарной, промышленной и экологической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Этика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проявлять честность и порядочность в профессиональных и деловых отношениях;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разглашать материалы рабочих исследований;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(предприятия) и коллег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3.3.2.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Обеспечение функционирования системы управления качеством (менеджмента качества)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C/02.7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250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Мониторинг и анализ рекламаций и претензий, поступающих от потребителей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работ по обеспечению функционирования системы управления качеством (менеджмента качества) с учетом оценки передовой науки и практики и стратегии развития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Формирование структуры системы документооборота управления качеством (менеджмента качества) продукции (работ, услуг)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Координация разработки документов системы управления качеством (менеджмента качества), необходимых для ее функционирования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работ по определению измеряемых параметров и установлению полей допуска, выбору средств и методов измерений для обеспечения требуемой точности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мероприятий по выбору необходимых средств формирования оптимальных норм обеспечения точности измеряемых параметров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ведения учета показателей качества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и организация мероприятий по результатам государственного надзора, межведомственного и ведомственного контроля внедрения и соблюдения технических регламентов, стандартов и технических условий качества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выполнения мероприятий по результатам государственного надзора, межведомственного и ведомственного контроля внедрения и соблюдения технических регламентов, стандартов и технических условий качества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Подготовка локальных нормативных актов и отчетной документации для обеспечения функционирования системы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рекомендаций и формирование плана мероприятий по повышению качества управления человеческими ресурсами в сфере управления качеством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Постановка задач и контроль их выполнения сотрудниками, осуществляющими деятельность в области функционирования системы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нормативно-техническую документацию в области управления качеством (менеджмента качества) производства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на практике стандарты в области системы управления качеством (менеджмента качества) и стандарты, регламентирующие системы менеджмента измерений (управления измерениями), аккредитацию, оценку соответствия, менеджмент надежности и устанавливающие требования по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методы контроля за функционированием системы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современный российский и международный опыт внедрения, сопровождения и функционирования систем управления качеством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Систематизировать информацию и данные по показателям качества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современные методологии совершенствования производственных процессов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Использовать инструменты и методы стимулирования работников системы управления качеством (менеджмента качества), направленные на повышение производительности труда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методологию анализа рисков, возможностей и интересов всех заинтересованных сторон в результатах деятельности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коррупционные риски и определять пути их минимизации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антикоррупционную политику организации и внедрять меры по предотвращению коррупции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понятия в сфере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Национальные, межгосударственные,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в области недобросовестной конкуренции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Современный российский и зарубежный опыт в области обеспечения функционирования систем управления качеством (менеджмента качества)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квалиметрического анализа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управления качеством при производстве продукции (выполнении работ, оказании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Технические требования, предъявляемые к продукции (работам, услугам), технические характеристики, конструктивные особенности, назначение и принципы работы средств измерений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построения современных производственных систем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методологии совершенствования производственных процессов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Основы трудового законодательства Российской Федерации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меры по предупреждению коррупции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пожарной, промышленной и экологической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 и этика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проявлять честность и порядочность в профессиональных и деловых отношениях;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разглашать материалы рабочих исследований;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(предприятия) и коллег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3.3.3. Трудовая функция</w:t>
      </w:r>
    </w:p>
    <w:tbl>
      <w:tblGrid>
        <w:gridCol w:w="1700" w:type="dxa"/>
        <w:gridCol w:w="4300" w:type="dxa"/>
        <w:gridCol w:w="1000" w:type="dxa"/>
        <w:gridCol w:w="1000" w:type="dxa"/>
        <w:gridCol w:w="2000" w:type="dxa"/>
        <w:gridCol w:w="1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7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Наименование</w:t>
            </w:r>
          </w:p>
        </w:tc>
        <w:tc>
          <w:tcPr>
            <w:tcW w:w="43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Контроль выпуска продукции (работ, услуг),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  <w:tc>
          <w:tcPr>
            <w:tcW w:w="1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C/03.7</w:t>
            </w:r>
          </w:p>
        </w:tc>
        <w:tc>
          <w:tcPr>
            <w:tcW w:w="2000" w:type="dxa"/>
            <w:vAlign w:val="center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Уровень квалификации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7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1500" w:type="dxa"/>
        <w:gridCol w:w="500" w:type="dxa"/>
        <w:gridCol w:w="2000" w:type="dxa"/>
        <w:gridCol w:w="500" w:type="dxa"/>
        <w:gridCol w:w="1000" w:type="dxa"/>
        <w:gridCol w:w="25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3000" w:type="dxa"/>
            <w:vAlign w:val="center"/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Происхождение обобщенной трудовой функции</w:t>
            </w:r>
          </w:p>
        </w:tc>
        <w:tc>
          <w:tcPr>
            <w:tcW w:w="15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Оригинал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X</w:t>
            </w:r>
          </w:p>
        </w:tc>
        <w:tc>
          <w:tcPr>
            <w:tcW w:w="2000" w:type="dxa"/>
            <w:vAlign w:val="center"/>
            <w:tcBorders>
              <w:top w:val="single" w:sz="5" w:color="#808080"/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>
                <w:sz w:val="20"/>
                <w:szCs w:val="20"/>
              </w:rPr>
              <w:t xml:space="preserve">Заимствовано из оригинала</w:t>
            </w:r>
          </w:p>
        </w:tc>
        <w:tc>
          <w:tcPr>
            <w:tcW w:w="500" w:type="dxa"/>
            <w:vAlign w:val="center"/>
            <w:tcBorders>
              <w:top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500" w:type="dxa"/>
            <w:vAlign w:val="center"/>
            <w:tcBorders>
              <w:top w:val="single" w:sz="5" w:color="#808080"/>
              <w:left w:val="single" w:sz="5" w:color="#808080"/>
              <w:right w:val="single" w:sz="5" w:color="#808080"/>
              <w:bottom w:val="single" w:sz="5" w:color="#808080"/>
            </w:tcBorders>
          </w:tcPr>
          <w:p>
            <w:pPr>
              <w:pStyle w:val="pTextStyleCenter"/>
            </w:pPr>
            <w:r>
              <w:rPr/>
              <w:t xml:space="preserve">250</w:t>
            </w:r>
          </w:p>
        </w:tc>
      </w:tr>
      <w:tr>
        <w:trPr/>
        <w:tc>
          <w:tcPr>
            <w:tcW w:w="7000" w:type="dxa"/>
            <w:gridSpan w:val="5"/>
          </w:tcPr>
          <w:p>
            <w:pPr>
              <w:pStyle w:val="pTextStyleCenter"/>
            </w:pPr>
            <w:r>
              <w:rPr/>
              <w:t xml:space="preserve"> </w:t>
            </w:r>
          </w:p>
        </w:tc>
        <w:tc>
          <w:tcPr>
            <w:tcW w:w="10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Код оригинала</w:t>
            </w:r>
          </w:p>
        </w:tc>
        <w:tc>
          <w:tcPr>
            <w:tcW w:w="2500" w:type="dxa"/>
            <w:vAlign w:val="top"/>
          </w:tcPr>
          <w:p>
            <w:pPr>
              <w:pStyle w:val="pTextStyleCenter"/>
            </w:pPr>
            <w:r>
              <w:rPr>
                <w:sz w:val="20"/>
                <w:szCs w:val="20"/>
              </w:rPr>
              <w:t xml:space="preserve">Регистрационный номер профессионального стандарта</w:t>
            </w:r>
          </w:p>
        </w:tc>
      </w:tr>
    </w:tbl>
    <w:p>
      <w:pPr/>
      <w:r>
        <w:rPr/>
        <w:t xml:space="preserve"> </w:t>
      </w:r>
    </w:p>
    <w:tbl>
      <w:tblGrid>
        <w:gridCol w:w="3000" w:type="dxa"/>
        <w:gridCol w:w="80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Трудовые действия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Выборочная проверка качества данных и подготовки аналитических отчетов о качестве сырья, материалов, полуфабрикатов, готовой продукции; состояния оборудования и инструмента; условий производства, хранения и транспортировки продукции, а также качества функционирования инструментов цифрового управления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Исследование причин возникновения дефектов и нарушений технологии производства продукции (работ, услуг) с целью выявления неконтролируемых параметров качества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за устранением причин возникновения дефектов продукции (процессов), выявляемых при эксплуатации (производстве)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Выборочная проверка сертификатов соответствия и деклараций о соответствии, а также элементов системы управления качеством (менеджмента качества)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 организационно-технических, экономических, кадровых факторов этапов жизненного цикла продукции (работ, услуг) с целью повышения качества и конкурентоспособности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Составление плана мероприятий по подтверждению соответствия системы управления качеством (менеджмента качества)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Организация проведения внутреннего аудита для подтверждения намеченных показателей результативности системы управления качеством (менеджмента качества) или для получения информации по улучшению системы управления качеством (менеджмента качества)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Проведение мероприятий с целью повышения ответственности за элементы системы управления качеством (менеджмента качества)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Контроль функционирования системы управления качеством (менеджмента качества)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плана мероприятий по повышению ответственности за выпуск продукции (работ, услуг), не соответствующих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Разработка предложений по повышению мотивации работников, осуществляющих деятельность в области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умения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структуру управления организацией с точки зрения задач управления качеством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планы проведения преобразований для повышения качества и конкурентоспособности продукции (работ, услуг), в том числе в условиях цифровизации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современные методологии совершенствования производственных процессов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Определять и анализировать интересы всех заинтересованных в результатах деятельности организации сторон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Применять методологию анализа рисков и возможностей для реализации политики в области качества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Разрабатывать планы подготовки организации к процедуре подтверждения соответствия (сертификации) системы менеджмента (управления) качества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Проводить преобразования структуры управления для повышения ответственности за выпуск продукции (работ, услуг), не соответствующей требованиям технических регламентов, стандартов (технических условий), утвержденным образцам (эталонам) и технической документации, условиям поставок и договоров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Анализировать психологический климат в управляемом коллективе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и предотвращать ситуации возникновения личной заинтересованности, которая приводит или может привести к конфликту интересов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Выявлять коррупционные риски и определять пути их минимизации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Необходимые знания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понятия в сфере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Законодательство Российской Федерации и международное законодательство в сфере технического регулирования, стандартизации и обеспечения единства измерений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Национальные, межгосудартвенные, международные стандарты и нормативные правовые акты по управлению качеством (менеджменту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Международные технические регламенты в сфере технического регулирования, стандартизации и управления качеством (менеджмента качества)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и методики проведения проверок качества готовой продукции (работ, услуг), сырья, материалов, полуфабрикатов, комплектующих изделий, качества и состояния технологического оборудования и инструмента, условий производства, хранения и транспортировки продукции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Методы квалиметрического анализа продукции (работ, услуг)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Принципы построения современных производственных систем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Современные методологии совершенствования производственных процессов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Правила проведения управленческих преобразований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антикоррупционного законодательства Российской Федерации и ответственность за совершение коррупционных правонарушений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Основные меры по предупреждению коррупции в организации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пожарной, промышленной и экологической безопасности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Требования охраны труда и этика делового общения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Особые условия допуска к работе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vMerge w:val="restart"/>
          </w:tcPr>
          <w:p>
            <w:pPr>
              <w:pStyle w:val="pTextStyle"/>
            </w:pPr>
            <w:r>
              <w:rPr/>
              <w:t xml:space="preserve">Другие характеристики</w:t>
            </w:r>
          </w:p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Необходимые этические нормы: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конфиденциальность информации;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соблюдать этику делового общения;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проявлять честность и порядочность в профессиональных и деловых отношениях;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разглашать материалы рабочих исследований;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создавать конфликтные ситуации на рабочем месте;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совершать действий, которые дискредитируют профессию и репутацию коллег;</w:t>
            </w:r>
          </w:p>
        </w:tc>
      </w:tr>
      <w:tr>
        <w:trPr/>
        <w:tc>
          <w:tcPr>
            <w:tcW w:w="3000" w:type="dxa"/>
            <w:vMerge w:val="continue"/>
          </w:tcPr>
          <w:p/>
        </w:tc>
        <w:tc>
          <w:tcPr>
            <w:tcW w:w="8000" w:type="dxa"/>
          </w:tcPr>
          <w:p>
            <w:pPr>
              <w:pStyle w:val="pTextStyle"/>
            </w:pPr>
            <w:r>
              <w:rPr/>
              <w:t xml:space="preserve">не допускать клевету и распространение сведений, порочащих иные организации (предприятия) и коллег</w:t>
            </w:r>
          </w:p>
        </w:tc>
      </w:tr>
    </w:tbl>
    <w:p>
      <w:pPr>
        <w:pStyle w:val="pTitleStyleLeft"/>
      </w:pPr>
      <w:r>
        <w:rPr>
          <w:rStyle w:val="rTitleStyle"/>
        </w:rPr>
        <w:t xml:space="preserve"> </w:t>
      </w:r>
    </w:p>
    <w:p>
      <w:pPr>
        <w:pStyle w:val="Heading1"/>
      </w:pPr>
      <w:bookmarkStart w:id="14" w:name="_Toc7"/>
      <w:r>
        <w:t>IV. Сведения об организациях – разработчиках профессионального стандарта</w:t>
      </w:r>
      <w:bookmarkEnd w:id="14"/>
    </w:p>
    <w:p>
      <w:pPr>
        <w:pStyle w:val="pTitleStyleLeft"/>
      </w:pPr>
      <w:r>
        <w:rPr>
          <w:b w:val="1"/>
          <w:bCs w:val="1"/>
        </w:rPr>
        <w:t xml:space="preserve">4.1. Ответственная организация-разработчик</w:t>
      </w:r>
    </w:p>
    <w:tbl>
      <w:tblGrid>
        <w:gridCol w:w="5000" w:type="dxa"/>
        <w:gridCol w:w="6000" w:type="dxa"/>
      </w:tblGrid>
      <w:tblPr>
        <w:tblW w:w="0" w:type="auto"/>
        <w:tblLayout w:type="autofit"/>
        <w:bidiVisual w:val="0"/>
        <w:tblCellMar>
          <w:left w:w="50" w:type="dxa"/>
        </w:tblCellMar>
      </w:tblPr>
      <w:tr>
        <w:trPr/>
        <w:tc>
          <w:tcPr>
            <w:tcW w:w="11000" w:type="dxa"/>
            <w:tcBorders>
              <w:top w:val="single" w:sz="5" w:color="#808080"/>
              <w:left w:val="single" w:sz="5" w:color="#808080"/>
              <w:right w:val="single" w:sz="5" w:color="#808080"/>
            </w:tcBorders>
            <w:gridSpan w:val="2"/>
          </w:tcPr>
          <w:p>
            <w:pPr>
              <w:pStyle w:val="pTextStyle"/>
            </w:pPr>
            <w:r>
              <w:rPr/>
              <w:t xml:space="preserve">Торгово-промышленная палата Российской Федерации, город Москва</w:t>
            </w:r>
          </w:p>
        </w:tc>
      </w:tr>
      <w:tr>
        <w:trPr/>
        <w:tc>
          <w:tcPr>
            <w:tcW w:w="5000" w:type="dxa"/>
            <w:tcBorders>
              <w:lef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Вице-президент</w:t>
            </w:r>
          </w:p>
        </w:tc>
        <w:tc>
          <w:tcPr>
            <w:tcW w:w="6000" w:type="dxa"/>
            <w:tcBorders>
              <w:right w:val="single" w:sz="5" w:color="#808080"/>
              <w:bottom w:val="single" w:sz="5" w:color="#808080"/>
            </w:tcBorders>
          </w:tcPr>
          <w:p>
            <w:pPr>
              <w:pStyle w:val="pTextStyle"/>
            </w:pPr>
            <w:r>
              <w:rPr/>
              <w:t xml:space="preserve">Максим Альбертович Фатеев</w:t>
            </w:r>
          </w:p>
        </w:tc>
      </w:tr>
    </w:tbl>
    <w:p>
      <w:pPr>
        <w:pStyle w:val="pTitleStyleLeft"/>
      </w:pPr>
      <w:r>
        <w:rPr>
          <w:b w:val="1"/>
          <w:bCs w:val="1"/>
        </w:rPr>
        <w:t xml:space="preserve">4.2. Наименования организаций-разработчиков</w:t>
      </w:r>
    </w:p>
    <w:tbl>
      <w:tblGrid>
        <w:gridCol w:w="700" w:type="dxa"/>
        <w:gridCol w:w="10300" w:type="dxa"/>
      </w:tblGrid>
      <w:tblPr>
        <w:tblW w:w="0" w:type="auto"/>
        <w:tblLayout w:type="autofit"/>
        <w:bidiVisual w:val="0"/>
        <w:tblCellMar>
          <w:left w:w="50" w:type="dxa"/>
        </w:tblCellMar>
        <w:tblBorders>
          <w:top w:val="single" w:sz="5" w:color="#808080"/>
          <w:left w:val="single" w:sz="5" w:color="#808080"/>
          <w:right w:val="single" w:sz="5" w:color="#808080"/>
          <w:bottom w:val="single" w:sz="5" w:color="#808080"/>
          <w:insideH w:val="single" w:sz="5" w:color="#808080"/>
          <w:insideV w:val="single" w:sz="5" w:color="#808080"/>
        </w:tblBorders>
      </w:tblP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Аграрно-технологический институт ФГАОУ ВО «Российский университет дружбы народов»,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АНО Научно-информационный центр «Полярная инициатива»,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АНО «Центр оценки квалификаций»,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4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Ассоциация «Русский регистр», город Санкт-Петербург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5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АО «НМЦ «Норма»,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6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Научно-технический фонд «Сертификационный Центр «КОНТСТАНД»,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7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Научно-исследовательский центр АНО «Всемирная Академия Наук Комплексной Безопасности»,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8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НП «Национальная Технологическая Палата»,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9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ФБУ «Нижегородский ЦСМ», город Нижний Новгород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10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ФГАОУ ДПО «Академия стандартизации, метрологии и сертификации»,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11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ФГБУ «ВНИИтруда» Минтруда России,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12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ФГБОУ ВО «Московский авиационный институт (национальный исследовательский университет)», город Москва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13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ФГУП «Всероссийский научно-исследовательский институт метрологии имени Д.И.Менделеева», город Санкт-Петербург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14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ФГБОУ ВО «Самарский государственный технический университет», город Самара</w:t>
            </w:r>
          </w:p>
        </w:tc>
      </w:tr>
      <w:tr>
        <w:trPr/>
        <w:tc>
          <w:tcPr>
            <w:tcW w:w="700" w:type="dxa"/>
          </w:tcPr>
          <w:p>
            <w:pPr>
              <w:pStyle w:val="pTextStyle"/>
            </w:pPr>
            <w:r>
              <w:rPr/>
              <w:t xml:space="preserve">15</w:t>
            </w:r>
          </w:p>
        </w:tc>
        <w:tc>
          <w:tcPr>
            <w:tcW w:w="10300" w:type="dxa"/>
          </w:tcPr>
          <w:p>
            <w:pPr>
              <w:pStyle w:val="pTextStyle"/>
            </w:pPr>
            <w:r>
              <w:rPr/>
              <w:t xml:space="preserve">Фонд развития профессиональных квалификаций Торгово-промышленной палаты Российской Федерации, город Москва</w:t>
            </w:r>
          </w:p>
        </w:tc>
      </w:tr>
    </w:tbl>
    <w:sectPr>
      <w:pgSz w:orient="portrait" w:w="11905.511811023622" w:h="16837.79527559055"/>
      <w:pgMar w:top="755.90551181102364" w:right="578.26771653543301" w:bottom="1440" w:left="755.9055118110236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H1Style"/>
    <w:rPr>
      <w:lang w:val="ru-RU"/>
      <w:sz w:val="52"/>
      <w:szCs w:val="52"/>
      <w:b w:val="0"/>
      <w:bCs w:val="0"/>
    </w:rPr>
  </w:style>
  <w:style w:type="paragraph" w:customStyle="1" w:styleId="pH1Style">
    <w:name w:val="pH1Style"/>
    <w:basedOn w:val="Normal"/>
    <w:pPr>
      <w:jc w:val="center"/>
      <w:spacing w:before="200" w:after="50"/>
    </w:pPr>
  </w:style>
  <w:style w:type="character">
    <w:name w:val="rTitleStyle"/>
    <w:rPr>
      <w:lang w:val="ru-RU"/>
      <w:sz w:val="28"/>
      <w:szCs w:val="28"/>
      <w:b w:val="1"/>
      <w:bCs w:val="1"/>
      <w:spacing w:val="16"/>
    </w:rPr>
  </w:style>
  <w:style w:type="paragraph" w:customStyle="1" w:styleId="pTitleStyle">
    <w:name w:val="pTitleStyle"/>
    <w:basedOn w:val="Normal"/>
    <w:pPr>
      <w:jc w:val="center"/>
      <w:spacing w:after="100" w:line="254" w:lineRule="auto"/>
    </w:pPr>
  </w:style>
  <w:style w:type="paragraph" w:customStyle="1" w:styleId="pTitleStyleLeft">
    <w:name w:val="pTitleStyleLeft"/>
    <w:basedOn w:val="Normal"/>
    <w:pPr>
      <w:spacing w:before="300" w:after="250" w:line="256" w:lineRule="auto"/>
    </w:pPr>
  </w:style>
  <w:style w:type="character">
    <w:name w:val="rTextStyle"/>
    <w:rPr>
      <w:lang w:val="ru-RU"/>
      <w:sz w:val="24"/>
      <w:szCs w:val="24"/>
      <w:b w:val="0"/>
      <w:bCs w:val="0"/>
    </w:rPr>
  </w:style>
  <w:style w:type="paragraph" w:customStyle="1" w:styleId="pTextStyle">
    <w:name w:val="pTextStyle"/>
    <w:basedOn w:val="Normal"/>
    <w:pPr>
      <w:jc w:val="left"/>
      <w:spacing w:before="0" w:after="0" w:line="250" w:lineRule="auto"/>
    </w:pPr>
  </w:style>
  <w:style w:type="paragraph" w:customStyle="1" w:styleId="pTextStyleCenter">
    <w:name w:val="pTextStyleCenter"/>
    <w:basedOn w:val="Normal"/>
    <w:pPr>
      <w:jc w:val="center"/>
      <w:spacing w:before="0" w:after="0" w:line="252" w:lineRule="auto"/>
    </w:pPr>
  </w:style>
  <w:style w:type="paragraph" w:customStyle="1" w:styleId="pDescStyleCenter">
    <w:name w:val="pDescStyleCenter"/>
    <w:basedOn w:val="Normal"/>
    <w:pPr>
      <w:jc w:val="center"/>
      <w:spacing w:before="0" w:after="0" w:line="250" w:lineRule="auto"/>
    </w:pPr>
  </w:style>
  <w:style w:type="paragraph" w:customStyle="1" w:styleId="pTextStyleRight">
    <w:name w:val="pTextStyleRight"/>
    <w:basedOn w:val="Normal"/>
    <w:pPr>
      <w:jc w:val="right"/>
      <w:spacing w:before="0" w:after="0" w:line="252" w:lineRule="auto"/>
    </w:pPr>
  </w:style>
  <w:style w:type="paragraph" w:styleId="Heading1">
    <w:link w:val="Heading1Char"/>
    <w:name w:val="heading 1"/>
    <w:basedOn w:val="Normal"/>
    <w:pPr>
      <w:jc w:val="left"/>
      <w:spacing w:before="100" w:after="100"/>
    </w:pPr>
    <w:rPr>
      <w:lang w:val="ru-RU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>
      <w:jc w:val="left"/>
      <w:spacing w:before="100" w:after="100"/>
    </w:pPr>
    <w:rPr>
      <w:lang w:val="ru-RU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2022-01-18T19:48:51+03:00</dcterms:created>
  <dcterms:modified xsi:type="dcterms:W3CDTF">2022-01-18T19:48:51+03:00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