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FF" w:rsidRPr="00006A2A" w:rsidRDefault="00E25BFF" w:rsidP="00E25BFF">
      <w:pPr>
        <w:pStyle w:val="a3"/>
        <w:spacing w:before="0" w:beforeAutospacing="0" w:after="200" w:afterAutospacing="0" w:line="276" w:lineRule="auto"/>
        <w:jc w:val="center"/>
        <w:textAlignment w:val="baseline"/>
        <w:rPr>
          <w:rFonts w:eastAsia="Calibri"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  <w:r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                  </w:t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</w:r>
      <w:r>
        <w:rPr>
          <w:rFonts w:eastAsia="Calibri"/>
          <w:bCs/>
          <w:color w:val="000000" w:themeColor="text1"/>
          <w:kern w:val="24"/>
          <w:sz w:val="28"/>
          <w:szCs w:val="28"/>
        </w:rPr>
        <w:tab/>
        <w:t xml:space="preserve"> </w:t>
      </w:r>
    </w:p>
    <w:p w:rsidR="00E25BFF" w:rsidRDefault="00E25BFF" w:rsidP="00E25BFF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</w:p>
    <w:p w:rsidR="00E25BFF" w:rsidRPr="00006A2A" w:rsidRDefault="00E25BFF" w:rsidP="00E25BFF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006A2A">
        <w:rPr>
          <w:rFonts w:eastAsia="Calibri"/>
          <w:b/>
          <w:bCs/>
          <w:color w:val="000000" w:themeColor="text1"/>
          <w:kern w:val="24"/>
          <w:sz w:val="28"/>
          <w:szCs w:val="28"/>
        </w:rPr>
        <w:t>РЕШЕНИЕ</w:t>
      </w:r>
    </w:p>
    <w:p w:rsidR="00E25BFF" w:rsidRDefault="00E25BFF" w:rsidP="00E25BFF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006A2A">
        <w:rPr>
          <w:sz w:val="28"/>
          <w:szCs w:val="28"/>
        </w:rPr>
        <w:t>Ученого совета СПбГУТ</w:t>
      </w:r>
    </w:p>
    <w:p w:rsidR="00E25BFF" w:rsidRDefault="00E25BFF" w:rsidP="00E25BFF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 28 декабря 2017 года, протокол № 11</w:t>
      </w:r>
    </w:p>
    <w:p w:rsidR="00E25BFF" w:rsidRDefault="00E25BFF" w:rsidP="00E25BF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25BFF" w:rsidRDefault="00E25BFF" w:rsidP="00E25BF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25BFF" w:rsidRDefault="00E25BFF" w:rsidP="00E25BF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25BFF" w:rsidRPr="00006A2A" w:rsidRDefault="00E25BFF" w:rsidP="00E25BF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25BFF" w:rsidRDefault="00E25BFF" w:rsidP="00E25B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 обсудив информацию</w:t>
      </w:r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директора департамента экономики и стратегического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1C75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А.Ю. Макариной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F81F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О внесении изменений в состав бюджетно-финансовой комиссии Ученого совета</w:t>
      </w:r>
      <w:r w:rsidRPr="00F81F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</w:p>
    <w:p w:rsidR="009576F3" w:rsidRDefault="009576F3" w:rsidP="009576F3">
      <w:pPr>
        <w:spacing w:before="67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Ученый совет </w:t>
      </w:r>
      <w:r w:rsidRPr="00E25BF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решил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</w:t>
      </w:r>
    </w:p>
    <w:p w:rsidR="00AD2DD8" w:rsidRDefault="00E25BFF" w:rsidP="00AD2DD8">
      <w:pPr>
        <w:spacing w:before="67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</w:t>
      </w:r>
      <w:r w:rsidR="00AD2D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нести с</w:t>
      </w:r>
      <w:r w:rsidR="00AD2DD8" w:rsidRPr="00AD2D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ледующие изменения в состав бюджетно-финансовой комиссии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Ученого совета</w:t>
      </w:r>
      <w:r w:rsidR="00AD2DD8" w:rsidRPr="00AD2D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: </w:t>
      </w:r>
    </w:p>
    <w:p w:rsidR="00AD2DD8" w:rsidRDefault="00AD2DD8" w:rsidP="00AD2DD8">
      <w:pPr>
        <w:spacing w:before="67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AD2D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председателем назначить заместителя проректора по качеству в области лицензирования и аккредитации </w:t>
      </w:r>
      <w:r w:rsidR="00E25BFF" w:rsidRPr="00AD2D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С.В.</w:t>
      </w:r>
      <w:r w:rsidR="00E25BF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D2D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Томашевича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;</w:t>
      </w:r>
    </w:p>
    <w:p w:rsidR="00AD2DD8" w:rsidRDefault="00AD2DD8" w:rsidP="00AD2DD8">
      <w:pPr>
        <w:spacing w:before="67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- заместителем председателя </w:t>
      </w:r>
      <w:r w:rsidRPr="00AD2D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назначить директора департамента экономики и стратег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ического развития </w:t>
      </w:r>
      <w:r w:rsidR="00E25BF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А.Ю.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Макарину;</w:t>
      </w:r>
    </w:p>
    <w:p w:rsidR="00AD2DD8" w:rsidRPr="00AD2DD8" w:rsidRDefault="00AD2DD8" w:rsidP="00AD2DD8">
      <w:pPr>
        <w:spacing w:before="67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AD2D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должность секретаря исключить. </w:t>
      </w:r>
    </w:p>
    <w:p w:rsidR="009576F3" w:rsidRPr="00AD2DD8" w:rsidRDefault="009576F3" w:rsidP="00AD2DD8">
      <w:pPr>
        <w:spacing w:before="67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9576F3" w:rsidRDefault="009576F3" w:rsidP="009576F3">
      <w:pPr>
        <w:spacing w:before="67"/>
        <w:jc w:val="both"/>
        <w:rPr>
          <w:color w:val="000000" w:themeColor="text1"/>
          <w:kern w:val="24"/>
          <w:sz w:val="28"/>
          <w:szCs w:val="28"/>
        </w:rPr>
      </w:pPr>
    </w:p>
    <w:p w:rsidR="009576F3" w:rsidRDefault="009576F3" w:rsidP="009576F3">
      <w:pPr>
        <w:spacing w:before="67"/>
        <w:jc w:val="both"/>
        <w:rPr>
          <w:color w:val="000000" w:themeColor="text1"/>
          <w:kern w:val="24"/>
          <w:sz w:val="28"/>
          <w:szCs w:val="28"/>
        </w:rPr>
      </w:pPr>
    </w:p>
    <w:p w:rsidR="009608AD" w:rsidRDefault="009608AD" w:rsidP="009608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 п</w:t>
      </w:r>
      <w:r w:rsidRPr="00401F2F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седателя Ученого совета</w:t>
      </w:r>
      <w:r>
        <w:rPr>
          <w:rFonts w:ascii="Times New Roman" w:hAnsi="Times New Roman"/>
          <w:sz w:val="28"/>
          <w:szCs w:val="28"/>
        </w:rPr>
        <w:tab/>
      </w:r>
      <w:r w:rsidRPr="00401F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С.И. Ивасишин</w:t>
      </w:r>
    </w:p>
    <w:p w:rsidR="00E25BFF" w:rsidRDefault="00E25BFF" w:rsidP="00E25BFF">
      <w:pPr>
        <w:jc w:val="both"/>
        <w:rPr>
          <w:rFonts w:ascii="Times New Roman" w:hAnsi="Times New Roman"/>
          <w:sz w:val="28"/>
          <w:szCs w:val="28"/>
        </w:rPr>
      </w:pPr>
    </w:p>
    <w:p w:rsidR="00E25BFF" w:rsidRPr="00440BCA" w:rsidRDefault="00E25BFF" w:rsidP="00E25BFF">
      <w:pPr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>
        <w:rPr>
          <w:rFonts w:ascii="Times New Roman" w:hAnsi="Times New Roman"/>
          <w:sz w:val="28"/>
          <w:szCs w:val="28"/>
        </w:rPr>
        <w:t xml:space="preserve">арь Ученого совета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01F2F">
        <w:rPr>
          <w:rFonts w:ascii="Times New Roman" w:hAnsi="Times New Roman"/>
          <w:sz w:val="28"/>
          <w:szCs w:val="28"/>
        </w:rPr>
        <w:t>А.Н. Бучатский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76F3" w:rsidRPr="009576F3" w:rsidRDefault="009576F3" w:rsidP="009576F3">
      <w:pPr>
        <w:spacing w:before="67"/>
        <w:jc w:val="both"/>
        <w:rPr>
          <w:color w:val="000000" w:themeColor="text1"/>
          <w:kern w:val="24"/>
          <w:sz w:val="28"/>
          <w:szCs w:val="28"/>
        </w:rPr>
      </w:pPr>
    </w:p>
    <w:p w:rsidR="00BD2248" w:rsidRDefault="00BD2248"/>
    <w:sectPr w:rsidR="00BD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9FB"/>
    <w:multiLevelType w:val="hybridMultilevel"/>
    <w:tmpl w:val="039E305E"/>
    <w:lvl w:ilvl="0" w:tplc="73B8ECC2">
      <w:start w:val="1"/>
      <w:numFmt w:val="decimal"/>
      <w:lvlText w:val="%1."/>
      <w:lvlJc w:val="left"/>
      <w:pPr>
        <w:ind w:left="196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">
    <w:nsid w:val="605D0BBA"/>
    <w:multiLevelType w:val="hybridMultilevel"/>
    <w:tmpl w:val="506E154C"/>
    <w:lvl w:ilvl="0" w:tplc="B0A2A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F3"/>
    <w:rsid w:val="001D000E"/>
    <w:rsid w:val="00353D04"/>
    <w:rsid w:val="0037434B"/>
    <w:rsid w:val="003805A3"/>
    <w:rsid w:val="00716D83"/>
    <w:rsid w:val="009576F3"/>
    <w:rsid w:val="009608AD"/>
    <w:rsid w:val="00AD2DD8"/>
    <w:rsid w:val="00BD2248"/>
    <w:rsid w:val="00E2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76F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76F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chistova.na</dc:creator>
  <cp:lastModifiedBy>User</cp:lastModifiedBy>
  <cp:revision>2</cp:revision>
  <dcterms:created xsi:type="dcterms:W3CDTF">2017-12-29T13:47:00Z</dcterms:created>
  <dcterms:modified xsi:type="dcterms:W3CDTF">2017-12-29T13:47:00Z</dcterms:modified>
</cp:coreProperties>
</file>