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79" w:rsidRDefault="00345A79" w:rsidP="00345A79">
      <w:pPr>
        <w:pStyle w:val="10"/>
        <w:keepNext/>
        <w:keepLines/>
        <w:shd w:val="clear" w:color="auto" w:fill="auto"/>
        <w:tabs>
          <w:tab w:val="left" w:pos="339"/>
        </w:tabs>
        <w:spacing w:line="240" w:lineRule="auto"/>
        <w:ind w:left="80"/>
      </w:pPr>
      <w:bookmarkStart w:id="0" w:name="bookmark2"/>
    </w:p>
    <w:p w:rsidR="003A0A79" w:rsidRPr="003A0A79" w:rsidRDefault="003A0A79" w:rsidP="003A0A79">
      <w:pPr>
        <w:pStyle w:val="40"/>
        <w:shd w:val="clear" w:color="auto" w:fill="auto"/>
        <w:spacing w:before="0" w:after="0" w:line="240" w:lineRule="auto"/>
        <w:ind w:left="40"/>
        <w:jc w:val="both"/>
        <w:rPr>
          <w:rStyle w:val="4115pt"/>
          <w:b/>
          <w:sz w:val="28"/>
          <w:szCs w:val="28"/>
        </w:rPr>
      </w:pPr>
      <w:bookmarkStart w:id="1" w:name="_GoBack"/>
      <w:bookmarkEnd w:id="0"/>
      <w:r w:rsidRPr="003A0A79">
        <w:rPr>
          <w:sz w:val="28"/>
          <w:szCs w:val="28"/>
        </w:rPr>
        <w:t xml:space="preserve">Программа курса </w:t>
      </w:r>
      <w:r w:rsidRPr="003A0A79">
        <w:rPr>
          <w:rStyle w:val="4115pt"/>
          <w:b/>
          <w:sz w:val="28"/>
          <w:szCs w:val="28"/>
        </w:rPr>
        <w:t>"1С</w:t>
      </w:r>
      <w:proofErr w:type="gramStart"/>
      <w:r w:rsidRPr="003A0A79">
        <w:rPr>
          <w:rStyle w:val="4115pt"/>
          <w:b/>
          <w:sz w:val="28"/>
          <w:szCs w:val="28"/>
        </w:rPr>
        <w:t>:П</w:t>
      </w:r>
      <w:proofErr w:type="gramEnd"/>
      <w:r w:rsidRPr="003A0A79">
        <w:rPr>
          <w:rStyle w:val="4115pt"/>
          <w:b/>
          <w:sz w:val="28"/>
          <w:szCs w:val="28"/>
        </w:rPr>
        <w:t xml:space="preserve">редприятие 8". Использование конфигурации "Бухгалтерия предприятия" (пользовательские режимы) </w:t>
      </w:r>
    </w:p>
    <w:bookmarkEnd w:id="1"/>
    <w:p w:rsidR="008175A4" w:rsidRPr="003A0A79" w:rsidRDefault="008175A4" w:rsidP="003A0A79">
      <w:pPr>
        <w:pStyle w:val="10"/>
        <w:keepNext/>
        <w:keepLines/>
        <w:shd w:val="clear" w:color="auto" w:fill="auto"/>
        <w:tabs>
          <w:tab w:val="left" w:pos="339"/>
        </w:tabs>
        <w:spacing w:line="240" w:lineRule="auto"/>
        <w:ind w:left="80"/>
        <w:rPr>
          <w:sz w:val="28"/>
          <w:szCs w:val="28"/>
        </w:rPr>
      </w:pPr>
    </w:p>
    <w:p w:rsidR="002077F4" w:rsidRDefault="002077F4" w:rsidP="00345A79">
      <w:pPr>
        <w:pStyle w:val="10"/>
        <w:keepNext/>
        <w:keepLines/>
        <w:shd w:val="clear" w:color="auto" w:fill="auto"/>
        <w:tabs>
          <w:tab w:val="left" w:pos="339"/>
        </w:tabs>
        <w:spacing w:line="240" w:lineRule="auto"/>
        <w:ind w:left="80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 xml:space="preserve">Тема 1. Начало работы с программой. Знакомство с конфигурацией. Запуск.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 xml:space="preserve">Практическое занятие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2. Настройка параметров учета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Настройка параметров учета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3. Заполнение сведений по организациям. Справочник «Организации».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Заполнение сведений по организациям. Справочник «Организации».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4.Учетная политика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Учетная политика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5. Справочник «Подразделения»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 xml:space="preserve">Практическое занятие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6. Основные правила работы с документами и отчетами конфигурации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 xml:space="preserve">Практическое занятие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7. Справочники, заполненные программой автоматически.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 xml:space="preserve">Тема 8. Справочник «Пользователи». Активные пользователи. Журнал регистрации.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Настройки программы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9. Типы цены и установка цены номенклатуры.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10. Склады (места хранения). Номенклатурные группы и номенклатура. Счета учета номенклатуры.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Склады (места хранения). Номенклатурные группы и номенклатура. Счета учета номенклатуры.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11. Контрагенты. Работа со справочником контрагенты. Удаление в программе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Контрагенты.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12. План счетов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План счетов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 xml:space="preserve">Тема 13. Справочники в учете труда и заработной платы. Отражение расходов по зарплате.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Справочники в учете труда и заработной платы. Отражение расходов по зарплате.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14. Справочник «Физические лица». Справочник «Должности». Настройки учета зарплаты. Справочник «Сотрудники». Зарплатный проект.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Справочник «Физические лица». Справочник «Должности». Настройки учета зарплаты. Справочник «Сотрудники». Зарплатный проект.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CB6808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CB6808">
        <w:rPr>
          <w:b/>
        </w:rPr>
        <w:t>Тема 15. Отражение расходов по амортизации основных средств. Загрузка справочника «ОКОФ».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Отражение расходов по амортизации основных средств. Загрузка справочника «ОКОФ».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 xml:space="preserve">Тема 16. Основные средства организации «ИНКОМ ПЛЮС».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 xml:space="preserve">Основные средства организации «ИНКОМ ПЛЮС».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17. Ввод начальных остатков по ОС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 xml:space="preserve">Основные средства организации «ИНКОМ ПЛЮС».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18. Ввод начальных остатков НДС, счетам 60.01 и 62.02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 xml:space="preserve">Основные средства организации «ИНКОМ ПЛЮС».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19. Ввод начальных остатков по остальным счетам организации «ИНКОМ ПЛЮС».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 xml:space="preserve">Основные средства организации «ИНКОМ ПЛЮС».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20. Учет кассовых операций. Приходный кассовый ордер.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Учет кассовых операций. Приходный кассовый ордер.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21. Расходный кассовый ордер.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Расходный кассовый ордер.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22. Отчеты по кассовым операциям.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Отчеты по кассовым операциям.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23. Документ «Авансовый отчет».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Документ «Авансовый отчет».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24. Командировочные расходы в налоговом учете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Командировочные расходы в налоговом учете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 xml:space="preserve">Тема 25. Представительские расходы. ОСВ по </w:t>
      </w:r>
      <w:proofErr w:type="spellStart"/>
      <w:r w:rsidRPr="00756359">
        <w:rPr>
          <w:b/>
        </w:rPr>
        <w:t>сч</w:t>
      </w:r>
      <w:proofErr w:type="spellEnd"/>
      <w:r w:rsidRPr="00756359">
        <w:rPr>
          <w:b/>
        </w:rPr>
        <w:t>. 71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 xml:space="preserve">Представительские расходы. ОСВ по </w:t>
      </w:r>
      <w:proofErr w:type="spellStart"/>
      <w:r>
        <w:t>сч</w:t>
      </w:r>
      <w:proofErr w:type="spellEnd"/>
      <w:r>
        <w:t>. 71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 xml:space="preserve">Тема 26. Банковские операции.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Банковские операции.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27. Расчет заработной платы.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Расчет заработной платы.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28. Учет основных средств. Приобретение оборудования, не требующего монтажа, но с дополнительными расходами по приобретению.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Учет основных средств.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29. Применение амортизационной премии.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Применение амортизационной премии.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30. Приобретение оборудования, требующего монтажа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Приобретение оборудования, требующего монтажа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31. Амортизация основных сре</w:t>
      </w:r>
      <w:proofErr w:type="gramStart"/>
      <w:r w:rsidRPr="00756359">
        <w:rPr>
          <w:b/>
        </w:rPr>
        <w:t>дств в б</w:t>
      </w:r>
      <w:proofErr w:type="gramEnd"/>
      <w:r w:rsidRPr="00756359">
        <w:rPr>
          <w:b/>
        </w:rPr>
        <w:t>ухгалтерском и налоговом учете.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Амортизация основных сре</w:t>
      </w:r>
      <w:proofErr w:type="gramStart"/>
      <w:r>
        <w:t>дств в б</w:t>
      </w:r>
      <w:proofErr w:type="gramEnd"/>
      <w:r>
        <w:t>ухгалтерском и налоговом учете.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32. Учет объектов со сроком полезного использования более 12 месяцев и стоимостью до 40 000 руб.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Учет объектов со сроком полезного использования более 12 месяцев и стоимостью до 40 000 руб.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33. Модернизация основных средств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lastRenderedPageBreak/>
        <w:t>Модернизация основных средств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34. Групповой ввод одноименных основных средств. Временные разницы в связи с разными сроками использования в бухгалтерском и налоговом учете.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Групповой ввод одноименных основных средств. Временные разницы в связи с разными сроками использования в бухгалтерском и налоговом учете.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35. Учет нематериальных активов.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Учет нематериальных активов.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36. Учет НИОКР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Учет НИОКР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 xml:space="preserve">Тема 37. Поступление товаров, услуг. Приобретение товаров, с дополнительными расходами по приобретению. 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Поступление товаров, услуг. Приобретение товаров, с дополнительными расходами по приобретению.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38. Услуги сторонних организаций.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Услуги сторонних организаций.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39. Комиссионная торговля. Расчеты с комитентом.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Комиссионная торговля. Расчеты с комитентом.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40. Возврат товаров поставщику.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Возврат товаров поставщику.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41. Импорт товаров.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Импорт товаров.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42. Реализация товаров, услуг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Реализация товаров, услуг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43. Движение товаров. Инвентаризация товаров. Розничные продажи. Приход излишков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lastRenderedPageBreak/>
        <w:t>Движение товаров. Инвентаризация товаров. Розничные продажи. Приход излишков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44. Зачет взаимных требований.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Зачет взаимных требований.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45. Расходы будущих периодов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Расходы будущих периодов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46. Учет материалов и их перемещение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Учет материалов и их перемещение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47. Выпуск и реализация продукции.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Выпуск и реализация продукции.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Default="00CB6808" w:rsidP="00CB6808">
      <w:pPr>
        <w:pStyle w:val="21"/>
        <w:spacing w:line="240" w:lineRule="auto"/>
        <w:ind w:firstLine="0"/>
        <w:jc w:val="both"/>
      </w:pPr>
      <w:r w:rsidRPr="00756359">
        <w:rPr>
          <w:b/>
        </w:rPr>
        <w:t>Тема 48. Расчет и корректировка себестоимости продукции</w:t>
      </w:r>
      <w:r>
        <w:t>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Расчет и корректировка себестоимости продукции.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49. Расходы на рекламу.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Расходы на рекламу.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50. НДС в типовой конфигурации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НДС в типовой конфигурации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51. Расчеты по налогу на прибыль.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Расчеты по налогу на прибыль.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Практическое занятие по теме лекции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</w:p>
    <w:p w:rsidR="00CB6808" w:rsidRPr="00756359" w:rsidRDefault="00CB6808" w:rsidP="00CB6808">
      <w:pPr>
        <w:pStyle w:val="21"/>
        <w:spacing w:line="240" w:lineRule="auto"/>
        <w:ind w:firstLine="0"/>
        <w:jc w:val="both"/>
        <w:rPr>
          <w:b/>
        </w:rPr>
      </w:pPr>
      <w:r w:rsidRPr="00756359">
        <w:rPr>
          <w:b/>
        </w:rPr>
        <w:t>Тема 52. Регламентированная отчетность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Лекционное занятие</w:t>
      </w:r>
    </w:p>
    <w:p w:rsidR="00CB6808" w:rsidRDefault="00CB6808" w:rsidP="00CB6808">
      <w:pPr>
        <w:pStyle w:val="21"/>
        <w:spacing w:line="240" w:lineRule="auto"/>
        <w:ind w:firstLine="0"/>
        <w:jc w:val="both"/>
      </w:pPr>
      <w:r>
        <w:t>Регламентированная отчетность</w:t>
      </w:r>
    </w:p>
    <w:p w:rsidR="002077F4" w:rsidRDefault="00CB6808" w:rsidP="00CB6808">
      <w:pPr>
        <w:pStyle w:val="21"/>
        <w:shd w:val="clear" w:color="auto" w:fill="auto"/>
        <w:spacing w:line="240" w:lineRule="auto"/>
        <w:ind w:firstLine="0"/>
        <w:jc w:val="both"/>
      </w:pPr>
      <w:r>
        <w:t>Практическое занятие по теме лекции</w:t>
      </w:r>
    </w:p>
    <w:p w:rsidR="002077F4" w:rsidRDefault="002077F4" w:rsidP="00CB6808">
      <w:pPr>
        <w:pStyle w:val="21"/>
        <w:shd w:val="clear" w:color="auto" w:fill="auto"/>
        <w:spacing w:line="240" w:lineRule="auto"/>
        <w:ind w:firstLine="0"/>
        <w:jc w:val="both"/>
      </w:pPr>
    </w:p>
    <w:p w:rsidR="00345A79" w:rsidRDefault="00345A79" w:rsidP="00CB6808">
      <w:pPr>
        <w:pStyle w:val="21"/>
        <w:shd w:val="clear" w:color="auto" w:fill="auto"/>
        <w:spacing w:line="240" w:lineRule="auto"/>
        <w:ind w:firstLine="0"/>
        <w:jc w:val="both"/>
      </w:pPr>
    </w:p>
    <w:p w:rsidR="00345A79" w:rsidRDefault="00345A79" w:rsidP="00CB6808">
      <w:pPr>
        <w:pStyle w:val="21"/>
        <w:shd w:val="clear" w:color="auto" w:fill="auto"/>
        <w:spacing w:line="240" w:lineRule="auto"/>
        <w:ind w:firstLine="0"/>
        <w:jc w:val="both"/>
      </w:pPr>
    </w:p>
    <w:p w:rsidR="00345A79" w:rsidRDefault="00345A79" w:rsidP="00CB6808">
      <w:pPr>
        <w:pStyle w:val="21"/>
        <w:shd w:val="clear" w:color="auto" w:fill="auto"/>
        <w:spacing w:line="240" w:lineRule="auto"/>
        <w:ind w:firstLine="0"/>
        <w:jc w:val="both"/>
      </w:pPr>
    </w:p>
    <w:p w:rsidR="00345A79" w:rsidRDefault="00345A79" w:rsidP="00CB6808">
      <w:pPr>
        <w:pStyle w:val="21"/>
        <w:shd w:val="clear" w:color="auto" w:fill="auto"/>
        <w:spacing w:line="240" w:lineRule="auto"/>
        <w:ind w:firstLine="0"/>
        <w:jc w:val="both"/>
      </w:pPr>
    </w:p>
    <w:p w:rsidR="00345A79" w:rsidRDefault="00345A79" w:rsidP="00CB6808">
      <w:pPr>
        <w:pStyle w:val="21"/>
        <w:shd w:val="clear" w:color="auto" w:fill="auto"/>
        <w:spacing w:line="240" w:lineRule="auto"/>
        <w:ind w:firstLine="0"/>
        <w:jc w:val="both"/>
      </w:pPr>
    </w:p>
    <w:p w:rsidR="00345A79" w:rsidRDefault="00345A79" w:rsidP="00CB6808">
      <w:pPr>
        <w:pStyle w:val="21"/>
        <w:shd w:val="clear" w:color="auto" w:fill="auto"/>
        <w:spacing w:line="240" w:lineRule="auto"/>
        <w:ind w:firstLine="0"/>
        <w:jc w:val="both"/>
      </w:pPr>
    </w:p>
    <w:sectPr w:rsidR="00345A79" w:rsidSect="005256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771" w:rsidRDefault="00AF2771">
      <w:r>
        <w:separator/>
      </w:r>
    </w:p>
  </w:endnote>
  <w:endnote w:type="continuationSeparator" w:id="0">
    <w:p w:rsidR="00AF2771" w:rsidRDefault="00AF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BA" w:rsidRDefault="00EF02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7E19671" wp14:editId="54554A1C">
              <wp:simplePos x="0" y="0"/>
              <wp:positionH relativeFrom="page">
                <wp:posOffset>6701155</wp:posOffset>
              </wp:positionH>
              <wp:positionV relativeFrom="page">
                <wp:posOffset>10344150</wp:posOffset>
              </wp:positionV>
              <wp:extent cx="74295" cy="160020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2BA" w:rsidRDefault="00EF02B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0A79" w:rsidRPr="003A0A79">
                            <w:rPr>
                              <w:rStyle w:val="CenturySchoolbook105pt"/>
                              <w:noProof/>
                            </w:rPr>
                            <w:t>2</w:t>
                          </w:r>
                          <w:r>
                            <w:rPr>
                              <w:rStyle w:val="CenturySchoolbook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7.65pt;margin-top:814.5pt;width:5.85pt;height:12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kvqw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" filled="f" stroked="f">
              <v:textbox style="mso-fit-shape-to-text:t" inset="0,0,0,0">
                <w:txbxContent>
                  <w:p w:rsidR="00EF02BA" w:rsidRDefault="00EF02B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0A79" w:rsidRPr="003A0A79">
                      <w:rPr>
                        <w:rStyle w:val="CenturySchoolbook105pt"/>
                        <w:noProof/>
                      </w:rPr>
                      <w:t>2</w:t>
                    </w:r>
                    <w:r>
                      <w:rPr>
                        <w:rStyle w:val="CenturySchoolbook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BA" w:rsidRDefault="00EF02BA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BA" w:rsidRDefault="00EF02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670904F0" wp14:editId="600F5330">
              <wp:simplePos x="0" y="0"/>
              <wp:positionH relativeFrom="page">
                <wp:posOffset>6811010</wp:posOffset>
              </wp:positionH>
              <wp:positionV relativeFrom="page">
                <wp:posOffset>10338435</wp:posOffset>
              </wp:positionV>
              <wp:extent cx="74295" cy="160020"/>
              <wp:effectExtent l="635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2BA" w:rsidRDefault="00EF02BA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25673" w:rsidRPr="00525673">
                            <w:rPr>
                              <w:rStyle w:val="CenturySchoolbook105pt"/>
                              <w:noProof/>
                            </w:rPr>
                            <w:t>1</w:t>
                          </w:r>
                          <w:r>
                            <w:rPr>
                              <w:rStyle w:val="CenturySchoolbook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3pt;margin-top:814.05pt;width:5.85pt;height:12.6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" filled="f" stroked="f">
              <v:textbox style="mso-fit-shape-to-text:t" inset="0,0,0,0">
                <w:txbxContent>
                  <w:p w:rsidR="00EF02BA" w:rsidRDefault="00EF02BA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25673" w:rsidRPr="00525673">
                      <w:rPr>
                        <w:rStyle w:val="CenturySchoolbook105pt"/>
                        <w:noProof/>
                      </w:rPr>
                      <w:t>1</w:t>
                    </w:r>
                    <w:r>
                      <w:rPr>
                        <w:rStyle w:val="CenturySchoolbook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771" w:rsidRDefault="00AF2771"/>
  </w:footnote>
  <w:footnote w:type="continuationSeparator" w:id="0">
    <w:p w:rsidR="00AF2771" w:rsidRDefault="00AF27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73" w:rsidRDefault="0052567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73" w:rsidRDefault="0052567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73" w:rsidRDefault="0052567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272"/>
    <w:multiLevelType w:val="multilevel"/>
    <w:tmpl w:val="A1BC59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93214"/>
    <w:multiLevelType w:val="multilevel"/>
    <w:tmpl w:val="C6EA7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C16F93"/>
    <w:multiLevelType w:val="multilevel"/>
    <w:tmpl w:val="2F1828F0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963110"/>
    <w:multiLevelType w:val="multilevel"/>
    <w:tmpl w:val="EFAC5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AB3393"/>
    <w:multiLevelType w:val="hybridMultilevel"/>
    <w:tmpl w:val="B9E0524E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A4"/>
    <w:rsid w:val="00091077"/>
    <w:rsid w:val="000A00E2"/>
    <w:rsid w:val="001D68BC"/>
    <w:rsid w:val="002077F4"/>
    <w:rsid w:val="002D370D"/>
    <w:rsid w:val="00345A79"/>
    <w:rsid w:val="00364957"/>
    <w:rsid w:val="003A0A79"/>
    <w:rsid w:val="003E6D62"/>
    <w:rsid w:val="004B1326"/>
    <w:rsid w:val="00525673"/>
    <w:rsid w:val="00684FCA"/>
    <w:rsid w:val="00756359"/>
    <w:rsid w:val="007C16BE"/>
    <w:rsid w:val="007D0845"/>
    <w:rsid w:val="007E72E7"/>
    <w:rsid w:val="008175A4"/>
    <w:rsid w:val="00861061"/>
    <w:rsid w:val="008958D0"/>
    <w:rsid w:val="0092397C"/>
    <w:rsid w:val="00AE6662"/>
    <w:rsid w:val="00AF2771"/>
    <w:rsid w:val="00B147B0"/>
    <w:rsid w:val="00B42B3F"/>
    <w:rsid w:val="00BA0743"/>
    <w:rsid w:val="00C84C39"/>
    <w:rsid w:val="00CB6808"/>
    <w:rsid w:val="00DC7DC2"/>
    <w:rsid w:val="00E4332C"/>
    <w:rsid w:val="00EF02BA"/>
    <w:rsid w:val="00F81DF3"/>
    <w:rsid w:val="00F86EC2"/>
    <w:rsid w:val="00F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-1pt">
    <w:name w:val="Основной текст + 11 pt;Курсив;Интервал -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1pt-1pt0">
    <w:name w:val="Основной текст + 11 pt;Курсив;Интервал -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15pt">
    <w:name w:val="Основной текст (4) + 11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enturySchoolbook105pt">
    <w:name w:val="Колонтитул + Century Schoolbook;10;5 pt;Не полужирный"/>
    <w:basedOn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-1pt1">
    <w:name w:val="Основной текст + 11 pt;Курсив;Интервал -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5pt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pt">
    <w:name w:val="Основной текст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line="547" w:lineRule="exact"/>
      <w:ind w:hanging="8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420" w:line="0" w:lineRule="atLeas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1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character" w:customStyle="1" w:styleId="25">
    <w:name w:val="Основной текст (2) + Курсив"/>
    <w:basedOn w:val="2"/>
    <w:rsid w:val="00091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b">
    <w:name w:val="Emphasis"/>
    <w:basedOn w:val="a0"/>
    <w:uiPriority w:val="20"/>
    <w:qFormat/>
    <w:rsid w:val="007C16BE"/>
    <w:rPr>
      <w:i/>
      <w:iCs/>
    </w:rPr>
  </w:style>
  <w:style w:type="paragraph" w:styleId="ac">
    <w:name w:val="header"/>
    <w:basedOn w:val="a"/>
    <w:link w:val="ad"/>
    <w:uiPriority w:val="99"/>
    <w:unhideWhenUsed/>
    <w:rsid w:val="005256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567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8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pt-1pt">
    <w:name w:val="Основной текст + 11 pt;Курсив;Интервал -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/>
    </w:rPr>
  </w:style>
  <w:style w:type="character" w:customStyle="1" w:styleId="11pt-1pt0">
    <w:name w:val="Основной текст + 11 pt;Курсив;Интервал -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15pt">
    <w:name w:val="Основной текст (4) + 11;5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enturySchoolbook105pt">
    <w:name w:val="Колонтитул + Century Schoolbook;10;5 pt;Не полужирный"/>
    <w:basedOn w:val="a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-1pt1">
    <w:name w:val="Основной текст + 11 pt;Курсив;Интервал -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12pt">
    <w:name w:val="Основной текст + 12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5pt">
    <w:name w:val="Основной текст + 13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pt">
    <w:name w:val="Основной текст + 11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8"/>
    <w:pPr>
      <w:shd w:val="clear" w:color="auto" w:fill="FFFFFF"/>
      <w:spacing w:line="547" w:lineRule="exact"/>
      <w:ind w:hanging="8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420" w:line="0" w:lineRule="atLeas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80" w:line="312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0" w:lineRule="atLeast"/>
    </w:pPr>
    <w:rPr>
      <w:rFonts w:ascii="Century Schoolbook" w:eastAsia="Century Schoolbook" w:hAnsi="Century Schoolbook" w:cs="Century Schoolbook"/>
      <w:sz w:val="9"/>
      <w:szCs w:val="9"/>
    </w:rPr>
  </w:style>
  <w:style w:type="character" w:customStyle="1" w:styleId="25">
    <w:name w:val="Основной текст (2) + Курсив"/>
    <w:basedOn w:val="2"/>
    <w:rsid w:val="000910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b">
    <w:name w:val="Emphasis"/>
    <w:basedOn w:val="a0"/>
    <w:uiPriority w:val="20"/>
    <w:qFormat/>
    <w:rsid w:val="007C16BE"/>
    <w:rPr>
      <w:i/>
      <w:iCs/>
    </w:rPr>
  </w:style>
  <w:style w:type="paragraph" w:styleId="ac">
    <w:name w:val="header"/>
    <w:basedOn w:val="a"/>
    <w:link w:val="ad"/>
    <w:uiPriority w:val="99"/>
    <w:unhideWhenUsed/>
    <w:rsid w:val="005256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567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</dc:creator>
  <cp:lastModifiedBy>Пацкан</cp:lastModifiedBy>
  <cp:revision>17</cp:revision>
  <cp:lastPrinted>2016-02-24T06:37:00Z</cp:lastPrinted>
  <dcterms:created xsi:type="dcterms:W3CDTF">2016-02-23T05:51:00Z</dcterms:created>
  <dcterms:modified xsi:type="dcterms:W3CDTF">2016-02-26T15:57:00Z</dcterms:modified>
</cp:coreProperties>
</file>